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01A76" w14:textId="4235E4A3" w:rsidR="00864FAA" w:rsidRPr="00566A85" w:rsidRDefault="00864FAA" w:rsidP="00D66B39">
      <w:pPr>
        <w:jc w:val="right"/>
        <w:rPr>
          <w:rFonts w:asciiTheme="minorHAnsi" w:hAnsiTheme="minorHAnsi" w:cstheme="minorHAnsi"/>
          <w:sz w:val="22"/>
          <w:szCs w:val="22"/>
        </w:rPr>
      </w:pPr>
      <w:r w:rsidRPr="00566A85">
        <w:rPr>
          <w:rFonts w:asciiTheme="minorHAnsi" w:hAnsiTheme="minorHAnsi" w:cstheme="minorHAnsi"/>
          <w:i/>
          <w:iCs/>
          <w:sz w:val="22"/>
          <w:szCs w:val="22"/>
        </w:rPr>
        <w:t>Załącznik do KARTY OCENY ZAŁOŻEŃ PROJEKTU INFORMATYCZNEGO NR P553</w:t>
      </w:r>
    </w:p>
    <w:p w14:paraId="62CBC00D" w14:textId="77777777" w:rsidR="00C64B1B" w:rsidRPr="00566A85" w:rsidRDefault="00C64B1B" w:rsidP="00B41288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708"/>
        <w:gridCol w:w="1560"/>
        <w:gridCol w:w="6378"/>
        <w:gridCol w:w="1984"/>
        <w:gridCol w:w="4395"/>
      </w:tblGrid>
      <w:tr w:rsidR="00A06425" w:rsidRPr="00566A85" w14:paraId="7D4A4B47" w14:textId="77777777" w:rsidTr="008D6AAD">
        <w:trPr>
          <w:trHeight w:val="711"/>
        </w:trPr>
        <w:tc>
          <w:tcPr>
            <w:tcW w:w="15446" w:type="dxa"/>
            <w:gridSpan w:val="6"/>
            <w:shd w:val="clear" w:color="auto" w:fill="auto"/>
            <w:vAlign w:val="center"/>
          </w:tcPr>
          <w:p w14:paraId="6583686F" w14:textId="050C4DB0" w:rsidR="00A06425" w:rsidRPr="00566A85" w:rsidRDefault="00A06425" w:rsidP="00B41288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Nazwa dokumentu:</w:t>
            </w:r>
            <w:r w:rsidR="00EC3367" w:rsidRPr="00566A8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</w:t>
            </w:r>
            <w:r w:rsidR="00EC3367" w:rsidRPr="00566A85">
              <w:rPr>
                <w:rFonts w:asciiTheme="minorHAnsi" w:hAnsiTheme="minorHAnsi" w:cstheme="minorHAnsi"/>
                <w:i/>
                <w:sz w:val="20"/>
                <w:szCs w:val="20"/>
              </w:rPr>
              <w:t>Opis założeń projektu informatycznego pn.</w:t>
            </w:r>
            <w:r w:rsidR="00EC3367" w:rsidRPr="00566A8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„</w:t>
            </w:r>
            <w:r w:rsidR="00E864B1" w:rsidRPr="00566A8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Rozwój systemu cyfrowego udostępniania zasobów działalności naukowej i artystyczno-badawczej "Portfolio ASP w Katowicach</w:t>
            </w:r>
            <w:r w:rsidR="00EC3367" w:rsidRPr="00566A8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” </w:t>
            </w:r>
            <w:r w:rsidR="00EC3367" w:rsidRPr="00566A85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(Wnioskodawca: Minister Kultury i Dziedzictwa Narodowego, Beneficjent: </w:t>
            </w:r>
            <w:r w:rsidR="00E864B1" w:rsidRPr="00566A85">
              <w:rPr>
                <w:rFonts w:asciiTheme="minorHAnsi" w:hAnsiTheme="minorHAnsi" w:cstheme="minorHAnsi"/>
                <w:i/>
                <w:sz w:val="20"/>
                <w:szCs w:val="20"/>
              </w:rPr>
              <w:t>Akademia Sztuk Pięknych w Katowicach</w:t>
            </w:r>
            <w:r w:rsidR="00EC3367" w:rsidRPr="00566A85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  <w:tr w:rsidR="00A06425" w:rsidRPr="00566A85" w14:paraId="7E482973" w14:textId="77777777" w:rsidTr="008D6AAD">
        <w:tc>
          <w:tcPr>
            <w:tcW w:w="421" w:type="dxa"/>
            <w:shd w:val="clear" w:color="auto" w:fill="auto"/>
            <w:vAlign w:val="center"/>
          </w:tcPr>
          <w:p w14:paraId="2636E4A5" w14:textId="41F4E60F" w:rsidR="00A06425" w:rsidRPr="00566A85" w:rsidRDefault="00A06425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22EE5F8A" w14:textId="77777777" w:rsidR="00A06425" w:rsidRPr="00566A85" w:rsidRDefault="00A06425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Organ wnoszący uwagi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D4038E" w14:textId="77777777" w:rsidR="00A06425" w:rsidRPr="00566A85" w:rsidRDefault="00A06425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399930EF" w14:textId="77777777" w:rsidR="00A06425" w:rsidRPr="00566A85" w:rsidRDefault="00A06425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Treść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F70C34" w14:textId="77777777" w:rsidR="00A06425" w:rsidRPr="00566A85" w:rsidRDefault="00A06425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Propozycja zmian zapisu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549BF663" w14:textId="77777777" w:rsidR="00A06425" w:rsidRPr="00566A85" w:rsidRDefault="00A06425" w:rsidP="00B4128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Odniesienie do uwagi</w:t>
            </w:r>
          </w:p>
        </w:tc>
      </w:tr>
      <w:tr w:rsidR="00BD6309" w:rsidRPr="00566A85" w14:paraId="08888DFB" w14:textId="77777777" w:rsidTr="008D6AAD">
        <w:tc>
          <w:tcPr>
            <w:tcW w:w="421" w:type="dxa"/>
            <w:shd w:val="clear" w:color="auto" w:fill="auto"/>
            <w:vAlign w:val="center"/>
          </w:tcPr>
          <w:p w14:paraId="297E6FE2" w14:textId="74D236F9" w:rsidR="00BD6309" w:rsidRPr="00566A85" w:rsidRDefault="00BD6309" w:rsidP="00566A85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970A6A" w14:textId="356D6792" w:rsidR="00BD6309" w:rsidRPr="00566A85" w:rsidRDefault="00967D2B" w:rsidP="002D22B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777221" w14:textId="744B2A2D" w:rsidR="00BD6309" w:rsidRPr="00566A85" w:rsidRDefault="002C227B" w:rsidP="002D22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Metryka dokumentu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7E62EEBE" w14:textId="6636BFE8" w:rsidR="00CE2F5B" w:rsidRPr="00566A85" w:rsidRDefault="00CE2F5B" w:rsidP="002D22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Informacje na temat źródła finansowania sugerujemy przedstawić w następujący sposób:</w:t>
            </w:r>
          </w:p>
          <w:p w14:paraId="377AE4C1" w14:textId="77777777" w:rsidR="00CE2F5B" w:rsidRPr="00566A85" w:rsidRDefault="00CE2F5B" w:rsidP="002D22B2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nazwa programu operacyjnego oraz nazwa i numer działania lub poddziałania zgodnie ze Szczegółowym Opisem Priorytetów, np.: FERC, Działanie 02.03 Cyfrowa dostępność i ponowne wykorzystanie informacji;</w:t>
            </w:r>
          </w:p>
          <w:p w14:paraId="080D539C" w14:textId="77777777" w:rsidR="00BD6309" w:rsidRDefault="00CE2F5B" w:rsidP="002D22B2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budżet państwa – nazwa i numer określonej części budżetowej.</w:t>
            </w:r>
          </w:p>
          <w:p w14:paraId="2C622BF0" w14:textId="20A36588" w:rsidR="00D85262" w:rsidRPr="00566A85" w:rsidRDefault="00D85262" w:rsidP="00D85262">
            <w:pPr>
              <w:pStyle w:val="Akapitzlist"/>
              <w:ind w:left="36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D3C68C2" w14:textId="5B7B0E12" w:rsidR="00BD6309" w:rsidRPr="00566A85" w:rsidRDefault="00BD6309" w:rsidP="002D22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218BBAC3" w14:textId="24DF6807" w:rsidR="00BD6309" w:rsidRPr="00D85262" w:rsidRDefault="008D6AAD" w:rsidP="008D6AAD">
            <w:pPr>
              <w:rPr>
                <w:rFonts w:asciiTheme="minorHAnsi" w:hAnsiTheme="minorHAnsi" w:cstheme="minorHAnsi"/>
                <w:sz w:val="20"/>
                <w:szCs w:val="20"/>
                <w:highlight w:val="green"/>
              </w:rPr>
            </w:pPr>
            <w:r w:rsidRPr="00D85262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Zmodyfikowano zgodnie z uwagami</w:t>
            </w:r>
          </w:p>
        </w:tc>
      </w:tr>
      <w:tr w:rsidR="00165B7C" w:rsidRPr="00566A85" w14:paraId="05CC70E5" w14:textId="77777777" w:rsidTr="008D6AAD">
        <w:tc>
          <w:tcPr>
            <w:tcW w:w="421" w:type="dxa"/>
            <w:shd w:val="clear" w:color="auto" w:fill="auto"/>
            <w:vAlign w:val="center"/>
          </w:tcPr>
          <w:p w14:paraId="665D0CA7" w14:textId="77777777" w:rsidR="00165B7C" w:rsidRPr="00566A85" w:rsidRDefault="00165B7C" w:rsidP="00566A85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ABB49B2" w14:textId="3E8B7DC8" w:rsidR="00165B7C" w:rsidRPr="00566A85" w:rsidRDefault="00165B7C" w:rsidP="002D22B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070224" w14:textId="086549BC" w:rsidR="00165B7C" w:rsidRPr="00566A85" w:rsidRDefault="00165B7C" w:rsidP="002D22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2.1. Cele i </w:t>
            </w:r>
            <w:proofErr w:type="spellStart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korzysci</w:t>
            </w:r>
            <w:proofErr w:type="spellEnd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 wynikające z projektu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29FFF7ED" w14:textId="77777777" w:rsidR="002C348C" w:rsidRPr="00566A85" w:rsidRDefault="002C348C" w:rsidP="002D22B2">
            <w:pPr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>Należy doprecyzować wskaźniki jakościowe określone w projekcie.</w:t>
            </w:r>
          </w:p>
          <w:p w14:paraId="0DE9D5B4" w14:textId="23E2448F" w:rsidR="00E53F50" w:rsidRPr="00566A85" w:rsidRDefault="005D7370" w:rsidP="002D22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>Niejasne jest sformułowanie nazwy i wykorzystanie wskaźnika „Liczba analiz wykorzystania systemu”. Jeś</w:t>
            </w:r>
            <w:r w:rsidR="002C348C" w:rsidRPr="00566A8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>l</w:t>
            </w:r>
            <w:r w:rsidRPr="00566A8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 xml:space="preserve">i wskaźnik ma być </w:t>
            </w:r>
            <w:r w:rsidR="002C348C" w:rsidRPr="00566A85">
              <w:rPr>
                <w:rFonts w:asciiTheme="minorHAnsi" w:eastAsia="Aptos" w:hAnsiTheme="minorHAnsi" w:cstheme="minorHAnsi"/>
                <w:sz w:val="20"/>
                <w:szCs w:val="20"/>
                <w:lang w:eastAsia="en-US"/>
              </w:rPr>
              <w:t>wskaźnikiem jakościowym proponuję jego przeformułowanie (zmianę nazwy), aby wskazywał na aspekty jakości produktów przedsięwzięcia. Sama liczba analiz na to nie wskazuje.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B81DD3" w14:textId="0361CA42" w:rsidR="00165B7C" w:rsidRPr="00566A85" w:rsidRDefault="00E53F50" w:rsidP="002D22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146130EA" w14:textId="77777777" w:rsidR="00165B7C" w:rsidRDefault="00F77B06" w:rsidP="00F77B0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Wprowadzono zmiany w formularzu OZPI zgodnie z uwagą </w:t>
            </w:r>
          </w:p>
          <w:p w14:paraId="04DBEBFE" w14:textId="37B15613" w:rsidR="0071619A" w:rsidRPr="0071619A" w:rsidRDefault="0071619A" w:rsidP="00F77B06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71619A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Komentarz:</w:t>
            </w:r>
          </w:p>
          <w:p w14:paraId="381D62A1" w14:textId="77777777" w:rsidR="00D85262" w:rsidRDefault="00D85262" w:rsidP="00F77B0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619A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W dalszym ciągu nie ma KPI jakościowych , zmiana w trzecim celu KPI 2 I KPI3  na :</w:t>
            </w:r>
            <w:r w:rsidRPr="0071619A">
              <w:rPr>
                <w:highlight w:val="yellow"/>
              </w:rPr>
              <w:t xml:space="preserve"> </w:t>
            </w:r>
            <w:r w:rsidRPr="0071619A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KPI 2. Liczba cyklicznych raportów UX stanowiących podstawę doskonalenia systemu KPI 3. Liczba wdrożonych usprawnień wynikających z analiz UX i monitorowania wykorzystania systemu</w:t>
            </w:r>
            <w:r w:rsidR="0071619A" w:rsidRPr="0071619A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 – nie są to wskaźniki jakościowe. Metoda oceny powinna wskazywać na ocenę jakościową a nie ilościową</w:t>
            </w:r>
            <w:r w:rsidR="0071619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A5B86C4" w14:textId="77777777" w:rsidR="00117122" w:rsidRDefault="00117122" w:rsidP="00F77B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F6670C" w14:textId="77777777" w:rsidR="00117122" w:rsidRPr="00117122" w:rsidRDefault="00117122" w:rsidP="00F77B0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117122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Odpowiedź: </w:t>
            </w:r>
          </w:p>
          <w:p w14:paraId="3E34C52F" w14:textId="7684C74C" w:rsidR="00117122" w:rsidRPr="00117122" w:rsidRDefault="00117122" w:rsidP="00F77B0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12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KPI 2. Liczba cyklicznych raportów UX stanowiących podstawę doskonalenia systemu KPI 3. Liczba wdrożonych usprawnień wynikających z analiz UX i monitorowania wykorzystania systemu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mimo, że sformułowane liczbowo dotyczą jakości systemu i działań na rzecz jego użyteczności i zgodności z potrzebami – jest to cecha jakościowa. </w:t>
            </w:r>
          </w:p>
          <w:p w14:paraId="3C22C796" w14:textId="77777777" w:rsidR="00117122" w:rsidRDefault="00117122" w:rsidP="00F77B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BF52247" w14:textId="77777777" w:rsidR="00117122" w:rsidRPr="00117122" w:rsidRDefault="00117122" w:rsidP="00F77B0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</w:pPr>
            <w:r w:rsidRPr="00117122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 xml:space="preserve">Ponadto </w:t>
            </w:r>
          </w:p>
          <w:p w14:paraId="23C75850" w14:textId="5F2DD299" w:rsidR="009F301D" w:rsidRPr="00117122" w:rsidRDefault="009F301D" w:rsidP="00F77B0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12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 celu nr 1 wprowadzono KPI jakościowe, </w:t>
            </w:r>
            <w:r w:rsidRPr="0011712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KPI 7. Poziom gotowości repozytorium do publicznego udostępniania zasobów (%)</w:t>
            </w:r>
            <w:r w:rsidRPr="0011712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</w:p>
          <w:p w14:paraId="6787A84F" w14:textId="1DBBFBDA" w:rsidR="00117122" w:rsidRPr="00117122" w:rsidRDefault="00117122" w:rsidP="00F77B0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12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 celu nr 2 wprowadzono: KPI </w:t>
            </w:r>
            <w:r w:rsidRPr="0011712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Poziom spełnienia kryteriów użyteczności systemu określonych w badaniach UX (%)</w:t>
            </w:r>
          </w:p>
          <w:p w14:paraId="7371ED84" w14:textId="77777777" w:rsidR="009F301D" w:rsidRPr="00117122" w:rsidRDefault="009F301D" w:rsidP="00F77B0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12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 celu nr 3, wprowadzono dodatkowy </w:t>
            </w:r>
            <w:r w:rsidR="00117122" w:rsidRPr="0011712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KPI 4. Liczba użytkowników pozytywnie oceniających korzystanie z systemu (%)</w:t>
            </w:r>
          </w:p>
          <w:p w14:paraId="1F7F2E80" w14:textId="7AB2A302" w:rsidR="00117122" w:rsidRPr="00117122" w:rsidRDefault="00117122" w:rsidP="00F77B0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12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KPI 5: Poziom spełnienia kryteriów użyteczności systemu określonych w badaniach UX (%)</w:t>
            </w:r>
          </w:p>
          <w:p w14:paraId="585D13C6" w14:textId="23ADFD97" w:rsidR="00117122" w:rsidRPr="00566A85" w:rsidRDefault="00117122" w:rsidP="00F77B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0CD9" w:rsidRPr="00566A85" w14:paraId="1C00660A" w14:textId="77777777" w:rsidTr="008D6AAD">
        <w:tc>
          <w:tcPr>
            <w:tcW w:w="421" w:type="dxa"/>
            <w:shd w:val="clear" w:color="auto" w:fill="auto"/>
            <w:vAlign w:val="center"/>
          </w:tcPr>
          <w:p w14:paraId="77510182" w14:textId="77777777" w:rsidR="00690CD9" w:rsidRPr="00566A85" w:rsidRDefault="00690CD9" w:rsidP="00566A85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9B3C28C" w14:textId="7737CFF5" w:rsidR="00690CD9" w:rsidRPr="00566A85" w:rsidRDefault="00690CD9" w:rsidP="002D22B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3B6B7A" w14:textId="3331CFAF" w:rsidR="00690CD9" w:rsidRPr="00566A85" w:rsidRDefault="00690CD9" w:rsidP="002D22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2.4. Produkty końcowe projektu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61523CA9" w14:textId="549BBB75" w:rsidR="00690CD9" w:rsidRPr="00566A85" w:rsidRDefault="00690CD9" w:rsidP="002D22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Lista produktów powinna być zgodna z wytycznymi i zawierać m.in. testy akceptacyjne, bezpieczeństwa, nie powinna natomiast zawierać modułów</w:t>
            </w:r>
          </w:p>
          <w:p w14:paraId="075F7A63" w14:textId="77777777" w:rsidR="0034759A" w:rsidRPr="00566A85" w:rsidRDefault="0034759A" w:rsidP="002D22B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E6CC74" w14:textId="77777777" w:rsidR="0034759A" w:rsidRPr="00566A85" w:rsidRDefault="0034759A" w:rsidP="002D22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W produktach końcowych nie wymieniamy kolejnych wersji produkcyjnych związanych z etapowym wdrażaniem, modułów budowanego lub zmodyfikowanego systemu.</w:t>
            </w:r>
          </w:p>
          <w:p w14:paraId="0B051940" w14:textId="77777777" w:rsidR="00513F0C" w:rsidRPr="00566A85" w:rsidRDefault="00513F0C" w:rsidP="002D22B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F525C2" w14:textId="60956C26" w:rsidR="00513F0C" w:rsidRPr="00566A85" w:rsidRDefault="00513F0C" w:rsidP="002D22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Zgodnie z informacją podaną w pkt 7.1 produktem projektu nie jest „System teleinformatyczny Portfolio ASP”, powinno być „</w:t>
            </w: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Modyfikacja Systemu teleinformatycznego Portfolio ASP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”.</w:t>
            </w:r>
          </w:p>
          <w:p w14:paraId="03155B67" w14:textId="77777777" w:rsidR="0034759A" w:rsidRPr="00566A85" w:rsidRDefault="0034759A" w:rsidP="002D22B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20F1030" w14:textId="62FD8B1A" w:rsidR="0034759A" w:rsidRPr="00566A85" w:rsidRDefault="0034759A" w:rsidP="002D22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W tabeli produktów końcowych projektu </w:t>
            </w:r>
            <w:r w:rsidR="00CF6B6A"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poza wymienionymi 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należy uwzględnić katalog końcowych produktów specjalistycznych projektów informatycznych, który obejmuje m.in.:</w:t>
            </w:r>
          </w:p>
          <w:p w14:paraId="66ECB5CF" w14:textId="77777777" w:rsidR="0034759A" w:rsidRPr="00566A85" w:rsidRDefault="0034759A" w:rsidP="002D22B2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„Raport z inicjalnego testu prywatności” (obowiązkowy w przypadku przetwarzania danych)</w:t>
            </w:r>
          </w:p>
          <w:p w14:paraId="3628402A" w14:textId="77777777" w:rsidR="0034759A" w:rsidRPr="00566A85" w:rsidRDefault="0034759A" w:rsidP="002D22B2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„Raport z testów bezpieczeństwa” / „Pozytywny raport z testów bezpieczeństwa” (obowiązkowy w przypadku budowy/modyfikacji systemu teleinformatycznego)</w:t>
            </w:r>
          </w:p>
          <w:p w14:paraId="41326C84" w14:textId="77777777" w:rsidR="0034759A" w:rsidRPr="00566A85" w:rsidRDefault="0034759A" w:rsidP="002D22B2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„Raport z testów wydajności” / „Pozytywny raport z testów wydajności” ” (obowiązkowy w przypadku budowy/modyfikacji systemu teleinformatycznego)</w:t>
            </w:r>
          </w:p>
          <w:p w14:paraId="5CFDE827" w14:textId="6B8041EE" w:rsidR="0034759A" w:rsidRPr="00566A85" w:rsidRDefault="0034759A" w:rsidP="002D22B2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„Materiały informacyjno-promocyjne” (obowiązkowy w przypadku </w:t>
            </w:r>
            <w:r w:rsidR="00CF6B6A"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prowadzenia działań w tym zakresie</w:t>
            </w: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14:paraId="479C0840" w14:textId="77777777" w:rsidR="0034759A" w:rsidRPr="00566A85" w:rsidRDefault="0034759A" w:rsidP="002D22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3AEF80" w14:textId="112432C8" w:rsidR="00CF6B6A" w:rsidRPr="00566A85" w:rsidRDefault="00CF6B6A" w:rsidP="002D22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 kolei z listy produktów należy usunąć „Repozytorium Portfolio ASP”, które  nie jest produktem końcowym projektu a jedynie komponentem/modułem Systemu Portfolio ASP, o którym należy wspomnieć w opisie systemu w pkt 7.1 i na grafice w pkt 7.2</w:t>
            </w:r>
          </w:p>
          <w:p w14:paraId="230895B7" w14:textId="77777777" w:rsidR="00CF6B6A" w:rsidRPr="00566A85" w:rsidRDefault="00CF6B6A" w:rsidP="002D22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7F5618E" w14:textId="77777777" w:rsidR="0034759A" w:rsidRPr="00566A85" w:rsidRDefault="0034759A" w:rsidP="002D22B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Wykaz wymienianych produktów w zakresie:</w:t>
            </w:r>
          </w:p>
          <w:p w14:paraId="2BAC6A6A" w14:textId="77777777" w:rsidR="0034759A" w:rsidRPr="00566A85" w:rsidRDefault="0034759A" w:rsidP="002D22B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systemów – musi być spójny z informacjami prezentowanymi w pkt 7.1 na grafice i „Liście systemów…” oraz  w pkt 4.2 w kolumnie pierwszej i drugiej tabeli, a także w pkt 7.2 na grafice prezentującej ich komponenty (każdy system powinien być prezentowany odrębnie);</w:t>
            </w:r>
          </w:p>
          <w:p w14:paraId="107B3895" w14:textId="77777777" w:rsidR="0034759A" w:rsidRPr="00566A85" w:rsidRDefault="0034759A" w:rsidP="002D22B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interfejsów API – musi być spójny z informacjami prezentowanymi w pkt 7.1 na grafice i „Liście przepływów” oraz informacji podanych w pkt 4.2;</w:t>
            </w:r>
          </w:p>
          <w:p w14:paraId="623657F6" w14:textId="77777777" w:rsidR="0034759A" w:rsidRPr="00566A85" w:rsidRDefault="0034759A" w:rsidP="002D22B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rejestrów – musi być spójny z informacjami prezentowanymi w pkt 7.4 w liście dot. tworzenia i modyfikacji zasobów danych o charakterze rejestru publicznego;</w:t>
            </w:r>
          </w:p>
          <w:p w14:paraId="4761797F" w14:textId="77777777" w:rsidR="0034759A" w:rsidRPr="00566A85" w:rsidRDefault="0034759A" w:rsidP="002D22B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raportów z testów lub materiałów – musi być spójny z informacjami prezentowanymi w pkt 4.2 w kolumnie pierwszej i drugiej tabeli;</w:t>
            </w:r>
          </w:p>
          <w:p w14:paraId="0296C91E" w14:textId="705A01D2" w:rsidR="00CF6B6A" w:rsidRPr="00566A85" w:rsidRDefault="0034759A" w:rsidP="002D22B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kategorie infrastruktury muszą wynikać z informacji podanych w pkt 4.2 (opisane w drugiej kolumnie tabeli).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AE344D" w14:textId="0D058C54" w:rsidR="00690CD9" w:rsidRPr="00566A85" w:rsidRDefault="0042796C" w:rsidP="002D22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Proszę o analizę i korektę opisu założeń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F196339" w14:textId="1220B0FF" w:rsidR="00690CD9" w:rsidRPr="00566A85" w:rsidRDefault="00D44304" w:rsidP="00D4430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619A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Uwzględniono zmiany w zakresie produktów projektu zgodnie z uwagami oraz zmodyfikowano formularz OZPI.</w:t>
            </w:r>
          </w:p>
        </w:tc>
      </w:tr>
      <w:tr w:rsidR="00690CD9" w:rsidRPr="00566A85" w14:paraId="6F74C8A6" w14:textId="77777777" w:rsidTr="008D6AAD">
        <w:tc>
          <w:tcPr>
            <w:tcW w:w="421" w:type="dxa"/>
            <w:shd w:val="clear" w:color="auto" w:fill="auto"/>
            <w:vAlign w:val="center"/>
          </w:tcPr>
          <w:p w14:paraId="770AFC31" w14:textId="77777777" w:rsidR="00690CD9" w:rsidRPr="00566A85" w:rsidRDefault="00690CD9" w:rsidP="00566A85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B79CB59" w14:textId="017228EB" w:rsidR="00690CD9" w:rsidRPr="00566A85" w:rsidRDefault="00690CD9" w:rsidP="002D22B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7B16BD" w14:textId="2E12497C" w:rsidR="00690CD9" w:rsidRPr="00566A85" w:rsidRDefault="00690CD9" w:rsidP="002D22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3. </w:t>
            </w:r>
            <w:r w:rsidR="00773E40" w:rsidRPr="00566A85">
              <w:rPr>
                <w:rFonts w:asciiTheme="minorHAnsi" w:hAnsiTheme="minorHAnsi" w:cstheme="minorHAnsi"/>
                <w:sz w:val="20"/>
                <w:szCs w:val="20"/>
              </w:rPr>
              <w:t>Kamienie milowe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0DB8D6C2" w14:textId="75736C50" w:rsidR="0034759A" w:rsidRPr="00566A85" w:rsidRDefault="00690CD9" w:rsidP="002D22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Lista kamieni milowych powinna zawierać wszystkie  kluczowe odbiory, testy, wdrożenia, uruchomienia  wskazując którego komponentu rozwiązania dotyczy</w:t>
            </w:r>
            <w:r w:rsidR="0034759A" w:rsidRPr="00566A85">
              <w:rPr>
                <w:rFonts w:asciiTheme="minorHAnsi" w:hAnsiTheme="minorHAnsi" w:cstheme="minorHAnsi"/>
                <w:sz w:val="20"/>
                <w:szCs w:val="20"/>
              </w:rPr>
              <w:t>, w tym:</w:t>
            </w:r>
          </w:p>
          <w:p w14:paraId="2E8DEAD2" w14:textId="7FD6B492" w:rsidR="0034759A" w:rsidRPr="00566A85" w:rsidRDefault="0034759A" w:rsidP="002D22B2">
            <w:pPr>
              <w:pStyle w:val="Akapitzlist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„Przeprowadzony inicjalny test prywatności” (wyznaczony w pierwszym miesiącu realizacji projektu);</w:t>
            </w:r>
          </w:p>
          <w:p w14:paraId="15764957" w14:textId="190AEB0B" w:rsidR="0034759A" w:rsidRPr="00566A85" w:rsidRDefault="0034759A" w:rsidP="002D22B2">
            <w:pPr>
              <w:pStyle w:val="Akapitzlist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„Przeprowadzony weryfikacyjny test prywatności” (wyznaczony najpóźniej na 3 miesiące przed oddaniem do użytkowania pierwszego z systemów teleinformatycznych (modyfikacji lub budowy), będących produktem projektu przetwarzającego dane osobowe);</w:t>
            </w:r>
          </w:p>
          <w:p w14:paraId="75E85A48" w14:textId="4022EBAB" w:rsidR="0034759A" w:rsidRPr="00566A85" w:rsidRDefault="003F6398" w:rsidP="002D22B2">
            <w:pPr>
              <w:pStyle w:val="Akapitzlist"/>
              <w:numPr>
                <w:ilvl w:val="0"/>
                <w:numId w:val="14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Wyraźnie wskazane i </w:t>
            </w:r>
            <w:r w:rsidR="008D752B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34759A" w:rsidRPr="00566A85">
              <w:rPr>
                <w:rFonts w:asciiTheme="minorHAnsi" w:hAnsiTheme="minorHAnsi" w:cstheme="minorHAnsi"/>
                <w:sz w:val="20"/>
                <w:szCs w:val="20"/>
              </w:rPr>
              <w:t>akończone procesy testowania oprogramowania:</w:t>
            </w:r>
          </w:p>
          <w:p w14:paraId="6DDC6787" w14:textId="77777777" w:rsidR="0034759A" w:rsidRPr="00566A85" w:rsidRDefault="0034759A" w:rsidP="002D22B2">
            <w:pPr>
              <w:pStyle w:val="Akapitzlist"/>
              <w:numPr>
                <w:ilvl w:val="1"/>
                <w:numId w:val="14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„Uzyskany pozytywny wynik testów bezpieczeństwa”;</w:t>
            </w:r>
          </w:p>
          <w:p w14:paraId="39A3FA00" w14:textId="77777777" w:rsidR="0034759A" w:rsidRPr="00566A85" w:rsidRDefault="0034759A" w:rsidP="002D22B2">
            <w:pPr>
              <w:pStyle w:val="Akapitzlist"/>
              <w:numPr>
                <w:ilvl w:val="1"/>
                <w:numId w:val="14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„Uzyskany pozytywny wynik testów wydajności”;</w:t>
            </w:r>
          </w:p>
          <w:p w14:paraId="2B14EEAC" w14:textId="08397C0F" w:rsidR="0034759A" w:rsidRPr="00566A85" w:rsidRDefault="0034759A" w:rsidP="002D22B2">
            <w:pPr>
              <w:pStyle w:val="Akapitzlist"/>
              <w:numPr>
                <w:ilvl w:val="1"/>
                <w:numId w:val="14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„Uzyskany pozytywny wynik testów badań UX”.</w:t>
            </w:r>
          </w:p>
          <w:p w14:paraId="23D5CF8E" w14:textId="77777777" w:rsidR="003F6398" w:rsidRPr="00566A85" w:rsidRDefault="003F6398" w:rsidP="002D22B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23F873" w14:textId="57CCED40" w:rsidR="003F6398" w:rsidRPr="00566A85" w:rsidRDefault="003F6398" w:rsidP="002D22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W kamieniach milowych należy uwzględnić moment oddania produkcyjnego </w:t>
            </w:r>
            <w:r w:rsidR="008D752B">
              <w:rPr>
                <w:rFonts w:asciiTheme="minorHAnsi" w:hAnsiTheme="minorHAnsi" w:cstheme="minorHAnsi"/>
                <w:sz w:val="20"/>
                <w:szCs w:val="20"/>
              </w:rPr>
              <w:t xml:space="preserve">Modyfikacji 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Systemu teleinformatycznego Portfolio ASP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FF1891" w14:textId="7829B100" w:rsidR="00690CD9" w:rsidRPr="00566A85" w:rsidRDefault="0042796C" w:rsidP="002D22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25E1C6A" w14:textId="13530B93" w:rsidR="00690CD9" w:rsidRPr="00566A85" w:rsidRDefault="00027ADC" w:rsidP="00027AD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619A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Uwzględniono zmiany w zakresie kamieni milowych projektu zgodnie z uwagami oraz zmodyfikowano formularz OZPI.</w:t>
            </w:r>
          </w:p>
        </w:tc>
      </w:tr>
      <w:tr w:rsidR="005A2E16" w:rsidRPr="00566A85" w14:paraId="2FB5A904" w14:textId="77777777" w:rsidTr="008D6AAD">
        <w:tc>
          <w:tcPr>
            <w:tcW w:w="421" w:type="dxa"/>
            <w:shd w:val="clear" w:color="auto" w:fill="auto"/>
            <w:vAlign w:val="center"/>
          </w:tcPr>
          <w:p w14:paraId="34FDC0B8" w14:textId="77777777" w:rsidR="005A2E16" w:rsidRPr="00566A85" w:rsidRDefault="005A2E16" w:rsidP="005A2E16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D7160F" w14:textId="39E96A9B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75EE4E" w14:textId="3A6660F6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4.2. Wykaz poszczególnych 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pozycji kosztowych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13EC17CC" w14:textId="3C5CE1F6" w:rsidR="005A2E16" w:rsidRPr="00566A85" w:rsidRDefault="005A2E16" w:rsidP="005A2E16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iCs/>
                <w:sz w:val="20"/>
                <w:szCs w:val="20"/>
              </w:rPr>
              <w:lastRenderedPageBreak/>
              <w:t>Nieprawidłowo wykazano informacje w tabeli pozycji kosztowych:</w:t>
            </w:r>
          </w:p>
          <w:p w14:paraId="304A0A1B" w14:textId="77777777" w:rsidR="005A2E16" w:rsidRPr="00566A85" w:rsidRDefault="005A2E16" w:rsidP="005A2E16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4814AC9A" w14:textId="77777777" w:rsidR="005A2E16" w:rsidRPr="00566A85" w:rsidRDefault="005A2E16" w:rsidP="005A2E16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iCs/>
                <w:sz w:val="20"/>
                <w:szCs w:val="20"/>
              </w:rPr>
              <w:t>W drugiej kolumnie tabeli należy wykazać:</w:t>
            </w:r>
          </w:p>
          <w:p w14:paraId="5C2E5F98" w14:textId="3B61234F" w:rsidR="005A2E16" w:rsidRPr="00566A85" w:rsidRDefault="005A2E16" w:rsidP="005A2E16">
            <w:pPr>
              <w:pStyle w:val="Akapitzlist"/>
              <w:numPr>
                <w:ilvl w:val="0"/>
                <w:numId w:val="34"/>
              </w:numPr>
              <w:contextualSpacing w:val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iCs/>
                <w:sz w:val="20"/>
                <w:szCs w:val="20"/>
              </w:rPr>
              <w:lastRenderedPageBreak/>
              <w:t>należy podać informacje o konkretnych produktach końcowych lub cząstkowych projektu finansowanych w ramach danej pozycji kosztowej, w szczególności obowiązkowych dot. bezpieczeństwa, wydajności, UX, a w przypadku projektów UE - promocji</w:t>
            </w:r>
          </w:p>
          <w:p w14:paraId="7A162747" w14:textId="77777777" w:rsidR="005A2E16" w:rsidRPr="00566A85" w:rsidRDefault="005A2E16" w:rsidP="005A2E16">
            <w:pPr>
              <w:pStyle w:val="Akapitzlist"/>
              <w:numPr>
                <w:ilvl w:val="0"/>
                <w:numId w:val="34"/>
              </w:numPr>
              <w:contextualSpacing w:val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iCs/>
                <w:sz w:val="20"/>
                <w:szCs w:val="20"/>
              </w:rPr>
              <w:t>brak wypełnionej kolumny oznacza brak jakichkolwiek wydatków/produktów określonych nazwą pozycji kosztowej, co musi mieć swoje przełożenie na brak informacji w pozostałych kolumnach tabeli, tj. kolumnach „Przewidywany koszt brutto” oraz „Uzasadnienie pozycji kosztowej (przeznaczenie)”.</w:t>
            </w:r>
          </w:p>
          <w:p w14:paraId="3EEDBF8F" w14:textId="77777777" w:rsidR="005A2E16" w:rsidRPr="00566A85" w:rsidRDefault="005A2E16" w:rsidP="005A2E16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iCs/>
                <w:sz w:val="20"/>
                <w:szCs w:val="20"/>
              </w:rPr>
              <w:t>W danej pozycji kosztowej należy również wypełnić kolumnę drugą i pozostałe, jeśli dotyczą obowiązkowych produktów projektu, na które nie są wydatkowane środki projektowe, wpisując 0 zł w kolumnie „przewidywany koszt brutto”.</w:t>
            </w:r>
          </w:p>
          <w:p w14:paraId="41DAB906" w14:textId="77777777" w:rsidR="005A2E16" w:rsidRPr="00566A85" w:rsidRDefault="005A2E16" w:rsidP="005A2E16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773BB17B" w14:textId="7EF9007B" w:rsidR="005A2E16" w:rsidRPr="00566A85" w:rsidRDefault="005A2E16" w:rsidP="005A2E16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iCs/>
                <w:sz w:val="20"/>
                <w:szCs w:val="20"/>
              </w:rPr>
              <w:t>Dodatkowo koszty „Koszty zarządzania i wsparcia (w tym wynagrodzenia personelu wspomagającego)” są na poziomie 38% są zbyt wysokie i wskazują na nieefektywność projektu</w:t>
            </w:r>
          </w:p>
          <w:p w14:paraId="511D8CF6" w14:textId="77777777" w:rsidR="005A2E16" w:rsidRPr="00566A85" w:rsidRDefault="005A2E16" w:rsidP="005A2E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19B2B8" w14:textId="46F1477F" w:rsidR="005A2E16" w:rsidRPr="00566A85" w:rsidRDefault="005A2E16" w:rsidP="005A2E1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W przypadku pozycji kosztowych:</w:t>
            </w:r>
          </w:p>
          <w:p w14:paraId="46527CC9" w14:textId="77777777" w:rsidR="005A2E16" w:rsidRPr="00566A85" w:rsidRDefault="005A2E16" w:rsidP="005A2E16">
            <w:pPr>
              <w:pStyle w:val="Akapitzlist"/>
              <w:numPr>
                <w:ilvl w:val="0"/>
                <w:numId w:val="27"/>
              </w:numPr>
              <w:ind w:left="36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Oprogramowanie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” należy wykazać koszty np.: przygotowania dokumentacji analitycznej, sporządzenia studium wykonalności, wytworzenia oprogramowania, testów wewnętrznych (deweloperskich, jednostkowych, podstawowych testów end-to-end), funkcjonalnych 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br/>
              <w:t>i eksploracyjnych, w tym testów regresji i retestów, ekspertów programistycznych, stworzenia prototypów, zakupu gotowych rozwiązań, przeprowadzenia digitalizacji dokumentów, udostępniania informacji i zbiorów danych.</w:t>
            </w:r>
          </w:p>
          <w:p w14:paraId="658A1797" w14:textId="77777777" w:rsidR="005A2E16" w:rsidRPr="00566A85" w:rsidRDefault="005A2E16" w:rsidP="005A2E16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Nie należy specyfikować w tej pozycji:</w:t>
            </w:r>
          </w:p>
          <w:p w14:paraId="7DB7DD42" w14:textId="77777777" w:rsidR="005A2E16" w:rsidRPr="00566A85" w:rsidRDefault="005A2E16" w:rsidP="005A2E16">
            <w:pPr>
              <w:pStyle w:val="Akapitzlist"/>
              <w:numPr>
                <w:ilvl w:val="0"/>
                <w:numId w:val="28"/>
              </w:numPr>
              <w:ind w:left="72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kosztów oprogramowania systemowego i narzędziowego związanego z infrastrukturą teleinformatyczną, które powinno być wykazane w pozycji „Infrastruktura”,</w:t>
            </w:r>
          </w:p>
          <w:p w14:paraId="11B03247" w14:textId="77777777" w:rsidR="005A2E16" w:rsidRPr="00566A85" w:rsidRDefault="005A2E16" w:rsidP="005A2E16">
            <w:pPr>
              <w:pStyle w:val="Akapitzlist"/>
              <w:numPr>
                <w:ilvl w:val="0"/>
                <w:numId w:val="28"/>
              </w:numPr>
              <w:ind w:left="72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kosztów zewnętrznych usług związanych z UX i tworzeniem szaty graficznej rozwiązania, które powinny być wyspecyfikowane w pozycji „Koszty UX i grafiki”,</w:t>
            </w:r>
          </w:p>
          <w:p w14:paraId="2F8586AA" w14:textId="77777777" w:rsidR="005A2E16" w:rsidRPr="00566A85" w:rsidRDefault="005A2E16" w:rsidP="005A2E16">
            <w:pPr>
              <w:pStyle w:val="Akapitzlist"/>
              <w:numPr>
                <w:ilvl w:val="0"/>
                <w:numId w:val="28"/>
              </w:numPr>
              <w:ind w:left="72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kosztów niezależnych testów bezpieczeństwa i wydajności rozwiązania, które powinny być wyspecyfikowane w pozycjach „Bezpieczeństwo” i „Wydajność” (niezależnych od testów wewnętrznych przeprowadzonych w ramach prac </w:t>
            </w:r>
            <w:proofErr w:type="spellStart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dewoloperskich</w:t>
            </w:r>
            <w:proofErr w:type="spellEnd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14:paraId="308BFC6E" w14:textId="77777777" w:rsidR="005A2E16" w:rsidRPr="00566A85" w:rsidRDefault="005A2E16" w:rsidP="005A2E16">
            <w:pPr>
              <w:pStyle w:val="Akapitzlist"/>
              <w:numPr>
                <w:ilvl w:val="0"/>
                <w:numId w:val="27"/>
              </w:numPr>
              <w:ind w:left="36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„</w:t>
            </w: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Infrastruktura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” należy wykazać koszty infrastruktury informatycznej, tj. całości rozwiązań sprzętowych, programowych i organizacyjnych, które są podstawą dla wdrożenia i eksploatacji zaawansowanych technologicznie i merytorycznie systemów teleinformatycznych, do których należą:</w:t>
            </w:r>
          </w:p>
          <w:p w14:paraId="055FC52E" w14:textId="680F4015" w:rsidR="005A2E16" w:rsidRPr="00566A85" w:rsidRDefault="005A2E16" w:rsidP="005A2E16">
            <w:pPr>
              <w:pStyle w:val="Akapitzlist"/>
              <w:numPr>
                <w:ilvl w:val="0"/>
                <w:numId w:val="29"/>
              </w:numPr>
              <w:ind w:left="72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koszt środków trwałych jakie zostaną zakupione w ramach przedsięwzięcia tj.:</w:t>
            </w:r>
          </w:p>
          <w:p w14:paraId="461C388C" w14:textId="77777777" w:rsidR="005A2E16" w:rsidRPr="00566A85" w:rsidRDefault="005A2E16" w:rsidP="005A2E16">
            <w:pPr>
              <w:pStyle w:val="Akapitzlist"/>
              <w:numPr>
                <w:ilvl w:val="1"/>
                <w:numId w:val="35"/>
              </w:numPr>
              <w:ind w:left="1083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szeroko pojętego sprzętu informatycznego, takiego jak: serwery, macierze dyskowe, moduły równoważenia obciążenia (</w:t>
            </w:r>
            <w:proofErr w:type="spellStart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load-balancer’y</w:t>
            </w:r>
            <w:proofErr w:type="spellEnd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), drukarki, skanery itp.,</w:t>
            </w:r>
          </w:p>
          <w:p w14:paraId="43B22D99" w14:textId="77777777" w:rsidR="005A2E16" w:rsidRPr="00566A85" w:rsidRDefault="005A2E16" w:rsidP="005A2E16">
            <w:pPr>
              <w:pStyle w:val="Akapitzlist"/>
              <w:numPr>
                <w:ilvl w:val="1"/>
                <w:numId w:val="35"/>
              </w:numPr>
              <w:ind w:left="1083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specjalizowanego sprzętu sieciowego takiego jak przełączniki sieciowe, rutery, zapory sieciowe (</w:t>
            </w:r>
            <w:proofErr w:type="spellStart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firewall’e</w:t>
            </w:r>
            <w:proofErr w:type="spellEnd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), sondy internetowe itp.,.</w:t>
            </w:r>
          </w:p>
          <w:p w14:paraId="258C1F26" w14:textId="77777777" w:rsidR="005A2E16" w:rsidRPr="00566A85" w:rsidRDefault="005A2E16" w:rsidP="005A2E16">
            <w:pPr>
              <w:pStyle w:val="Akapitzlist"/>
              <w:numPr>
                <w:ilvl w:val="1"/>
                <w:numId w:val="35"/>
              </w:numPr>
              <w:ind w:left="1083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niezbędnego wyposażenia ośrodka obliczeniowego jak szafy rakowe, krosownice itp.,</w:t>
            </w:r>
          </w:p>
          <w:p w14:paraId="0B93C31C" w14:textId="77777777" w:rsidR="005A2E16" w:rsidRPr="00566A85" w:rsidRDefault="005A2E16" w:rsidP="005A2E16">
            <w:pPr>
              <w:pStyle w:val="Akapitzlist"/>
              <w:numPr>
                <w:ilvl w:val="1"/>
                <w:numId w:val="35"/>
              </w:numPr>
              <w:ind w:left="1083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innych środków trwałych np. sprzęt multimedialny, tablety, czytniki e-</w:t>
            </w:r>
            <w:proofErr w:type="spellStart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book’ów</w:t>
            </w:r>
            <w:proofErr w:type="spellEnd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 itp.,</w:t>
            </w:r>
          </w:p>
          <w:p w14:paraId="3EB0B588" w14:textId="77777777" w:rsidR="005A2E16" w:rsidRPr="00566A85" w:rsidRDefault="005A2E16" w:rsidP="005A2E16">
            <w:pPr>
              <w:pStyle w:val="Akapitzlist"/>
              <w:numPr>
                <w:ilvl w:val="0"/>
                <w:numId w:val="29"/>
              </w:numPr>
              <w:ind w:left="72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koszt wartości niematerialnych i prawnych jakie składają się na oprogramowanie (wraz 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z licencjami) niezbędne do prawidłowego działania i zarządzania infrastruktury teleinformatycznej tj. oprogramowania systemowego i narzędziowego związanego 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br/>
              <w:t>ze sprzętem w szczególności oprogramowania wizualizacyjnego (patrz pozycja wyżej),</w:t>
            </w:r>
          </w:p>
          <w:p w14:paraId="1C30EA44" w14:textId="77777777" w:rsidR="005A2E16" w:rsidRPr="00566A85" w:rsidRDefault="005A2E16" w:rsidP="005A2E16">
            <w:pPr>
              <w:pStyle w:val="Akapitzlist"/>
              <w:numPr>
                <w:ilvl w:val="0"/>
                <w:numId w:val="29"/>
              </w:numPr>
              <w:ind w:left="72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koszt zapewnienia usługi IaaS lub PaaS, niezbędnej dla prawidłowego funkcjonowania systemu opisanego w pozycji „Oprogramowanie”, tj. jej kosztu (abonamentu) miesięcznego/rocznego wraz z dodatkowymi narzutami związanymi z zapewnieniem wsparcia, aktualizacją oprogramowania, licencjami itp.;</w:t>
            </w:r>
          </w:p>
          <w:p w14:paraId="1B97ED99" w14:textId="77777777" w:rsidR="005A2E16" w:rsidRPr="00566A85" w:rsidRDefault="005A2E16" w:rsidP="005A2E16">
            <w:pPr>
              <w:ind w:left="708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W tym przypadku, niezbędne jest wskazanie w drugiej kolumnie dostawcy usługi.</w:t>
            </w:r>
          </w:p>
          <w:p w14:paraId="2E82D795" w14:textId="77777777" w:rsidR="005A2E16" w:rsidRPr="00566A85" w:rsidRDefault="005A2E16" w:rsidP="005A2E16">
            <w:pPr>
              <w:pStyle w:val="Akapitzlist"/>
              <w:numPr>
                <w:ilvl w:val="0"/>
                <w:numId w:val="27"/>
              </w:numPr>
              <w:ind w:left="36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Koszty UX i grafiki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” należy wykazać koszty np.: badań użytkowników, w tym WCAG, stworzenia projektu UX i projektu graficznego, testowania systemu wśród docelowych użytkowników, wprowadzania poprawek wynikających z testów z użytkownikami.</w:t>
            </w:r>
          </w:p>
          <w:p w14:paraId="6C95302A" w14:textId="77777777" w:rsidR="005A2E16" w:rsidRPr="00566A85" w:rsidRDefault="005A2E16" w:rsidP="005A2E16">
            <w:pPr>
              <w:pStyle w:val="Akapitzlist"/>
              <w:numPr>
                <w:ilvl w:val="0"/>
                <w:numId w:val="27"/>
              </w:numPr>
              <w:ind w:left="36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Wydajność rozwiązań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" należy wykazać koszty np. testów wydajnościowych, niezależnie 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od tego. czy test taki prowadzony jest przez zespół wewnętrzny projektu czy zewnętrzny; aspekt szczególnie istotny w przypadku 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projektów związanych z digitalizacją lub udostępnianiem informacji/zasobów.</w:t>
            </w:r>
          </w:p>
          <w:p w14:paraId="3265AE93" w14:textId="77777777" w:rsidR="005A2E16" w:rsidRPr="00566A85" w:rsidRDefault="005A2E16" w:rsidP="005A2E16">
            <w:pPr>
              <w:pStyle w:val="Akapitzlist"/>
              <w:numPr>
                <w:ilvl w:val="0"/>
                <w:numId w:val="27"/>
              </w:numPr>
              <w:ind w:left="36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Bezpieczeństwo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” należy wykazać koszty np. audytów bezpieczeństwa, analizy statycznej kodu, testów podatności systemu, badania zgodności systemu z obowiązującymi przepisami prawa, zakupu specjalistycznej infrastruktury i oprogramowania dedykowanych wyłącznie poprawie bezpieczeństwa przetwarzanych informacji, a także testów prywatności, obejmujące m.in. analizę potrzeb i wdrożenie środków technicznych i organizacyjnych w celu skutecznej realizacji zasad ochrony danych i nadania przetwarzaniu niezbędnych zabezpieczeń (art. 25 ogólnego rozporządzenie o ochronie danych) oraz ocenę skutków dla ochrony danych (art. 35 ogólnego rozporządzenie o ochronie danych).</w:t>
            </w:r>
          </w:p>
          <w:p w14:paraId="01E705DD" w14:textId="2C1A4BC2" w:rsidR="005A2E16" w:rsidRPr="00566A85" w:rsidRDefault="005A2E16" w:rsidP="005A2E16">
            <w:pPr>
              <w:pStyle w:val="Akapitzlist"/>
              <w:numPr>
                <w:ilvl w:val="0"/>
                <w:numId w:val="27"/>
              </w:numPr>
              <w:ind w:left="36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Koszty zarządzania i wsparcia (w tym wynagrodzenia Personelu wspomagającego)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” należy wykazać koszty zarządu (w tym kierowników projektu), asystentów, doradców prawnych, finansowych oraz koszty pośrednie, zgodnie z definicją stosowaną w projektach współfinansowanych ze środków UE.</w:t>
            </w:r>
          </w:p>
          <w:p w14:paraId="01551123" w14:textId="77777777" w:rsidR="005A2E16" w:rsidRPr="00566A85" w:rsidRDefault="005A2E16" w:rsidP="005A2E16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Wynagrodzenia pracowników merytorycznych (tj. bezpośrednio realizujące zadania związane z wytworzeniem i wdrożeniem/udostępnieniem produktów projektu), w tym zatrudnionych na podstawie usług </w:t>
            </w:r>
            <w:proofErr w:type="spellStart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bodyleasing</w:t>
            </w:r>
            <w:proofErr w:type="spellEnd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, powinny być wykazane w innych pozycjach kosztowych, niż „Koszty zarządzania i wsparcia (w tym wynagrodzenia Personelu wspomagającego)”.</w:t>
            </w:r>
          </w:p>
          <w:p w14:paraId="7243EA4B" w14:textId="2CFD027C" w:rsidR="005A2E16" w:rsidRPr="00566A85" w:rsidRDefault="005A2E16" w:rsidP="005A2E16">
            <w:pPr>
              <w:pStyle w:val="Akapitzlist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W przypadku kosztów, które nie należą do żadnej z powyższych kategorii, koszty należy uwzględnić w pozycji kosztowej „Koszty zarządzania i wsparcia (w tym wynagrodzenia Personelu wspomagającego)”, przy czym w kolumnie drugiej należy wskazać wyraźnie czego dotyczą doliczone koszty niedotyczące „Kosztów zarządzania i wsparcia (w tym wynagrodzenia Personelu wspomagającego)” i w jakiej wysokości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8035C9" w14:textId="6A1F1134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Proszę o analizę i wyjaśnienie lub korektę opisu założeń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B9C2147" w14:textId="69BF79D1" w:rsidR="005A2E16" w:rsidRPr="00566A85" w:rsidRDefault="005A2E16" w:rsidP="005A2E1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619A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Uwzględniono zmiany w zakresie kamieni milowych projektu zgodnie z uwagami oraz zmodyfikowano formularz OZPI.</w:t>
            </w:r>
          </w:p>
        </w:tc>
      </w:tr>
      <w:tr w:rsidR="005A2E16" w:rsidRPr="00566A85" w14:paraId="34703380" w14:textId="77777777" w:rsidTr="008D6AAD">
        <w:tc>
          <w:tcPr>
            <w:tcW w:w="421" w:type="dxa"/>
            <w:shd w:val="clear" w:color="auto" w:fill="auto"/>
            <w:vAlign w:val="center"/>
          </w:tcPr>
          <w:p w14:paraId="20F64282" w14:textId="77777777" w:rsidR="005A2E16" w:rsidRPr="00566A85" w:rsidRDefault="005A2E16" w:rsidP="005A2E16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2622CD3" w14:textId="77777777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5E6BF3" w14:textId="77777777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4.3. Koszty ogólne utrzymania wraz ze sposobem finansowania (okres 5 lat)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60602630" w14:textId="21027710" w:rsidR="005A2E16" w:rsidRPr="00566A85" w:rsidRDefault="005A2E16" w:rsidP="005A2E1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Wykazując koszt w kolejnych latach należy uwzględnić </w:t>
            </w:r>
            <w:proofErr w:type="spellStart"/>
            <w:r w:rsidRPr="00566A85">
              <w:rPr>
                <w:rFonts w:asciiTheme="minorHAnsi" w:hAnsiTheme="minorHAnsi" w:cstheme="minorHAnsi"/>
                <w:iCs/>
                <w:sz w:val="20"/>
                <w:szCs w:val="20"/>
              </w:rPr>
              <w:t>ogólnorynkowe</w:t>
            </w:r>
            <w:proofErr w:type="spellEnd"/>
            <w:r w:rsidRPr="00566A85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okoliczności mające wpływ na jego zmianę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A5E244" w14:textId="78184736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Proszę o analizę i wyjaśnienie i korektę opisu założeń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6DE63AF1" w14:textId="29587274" w:rsidR="005A2E16" w:rsidRPr="00981C29" w:rsidRDefault="008358DB" w:rsidP="008358DB">
            <w:pPr>
              <w:rPr>
                <w:rFonts w:asciiTheme="minorHAnsi" w:hAnsiTheme="minorHAnsi" w:cstheme="minorHAnsi"/>
                <w:sz w:val="20"/>
                <w:szCs w:val="20"/>
                <w:highlight w:val="green"/>
              </w:rPr>
            </w:pPr>
            <w:r w:rsidRPr="00981C29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Uwzględniono uwagę i zmodyfikowano zgodnie z zaleceniami</w:t>
            </w:r>
          </w:p>
        </w:tc>
      </w:tr>
      <w:tr w:rsidR="005A2E16" w:rsidRPr="00566A85" w14:paraId="777D054D" w14:textId="77777777" w:rsidTr="008D6AAD">
        <w:tc>
          <w:tcPr>
            <w:tcW w:w="421" w:type="dxa"/>
            <w:shd w:val="clear" w:color="auto" w:fill="auto"/>
            <w:vAlign w:val="center"/>
          </w:tcPr>
          <w:p w14:paraId="64920580" w14:textId="77777777" w:rsidR="005A2E16" w:rsidRPr="00566A85" w:rsidRDefault="005A2E16" w:rsidP="005A2E16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E9E7F3" w14:textId="77777777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AA11F6D" w14:textId="77777777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5.1. Ryzyka wpływające na 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realizację projektu</w:t>
            </w:r>
          </w:p>
          <w:p w14:paraId="30D6B9E5" w14:textId="77777777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3. Kamienie milowe</w:t>
            </w:r>
          </w:p>
          <w:p w14:paraId="3874370F" w14:textId="5EF6F3A4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656E0D39" w14:textId="07D91B0F" w:rsidR="005A2E16" w:rsidRPr="00566A85" w:rsidRDefault="005A2E16" w:rsidP="005A2E1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 ryzykach wspomina się o migracji zasobów cyfrowych.</w:t>
            </w:r>
          </w:p>
          <w:p w14:paraId="5FD115D1" w14:textId="77777777" w:rsidR="005A2E16" w:rsidRPr="00566A85" w:rsidRDefault="005A2E16" w:rsidP="005A2E1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Moment </w:t>
            </w: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zakończenia migracji</w:t>
            </w: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 danych powinien mieć swoje odzwierciedlenie w kamieniach milowych. System, z którego migrowane są dane powinien zostać opisany w pkt .7.1 na grafice i w listach systemów i przepływów. Jeśli migracja jest związana z wycofywaniem dotychczasowego systemu teleinformatycznego, w którym przetwarzany był migrowany zasób, należy zaprezentować osobną grafikę w pkt 7.1 wykazującą przepływ migracyjny.</w:t>
            </w:r>
          </w:p>
          <w:p w14:paraId="534094D8" w14:textId="77777777" w:rsidR="005A2E16" w:rsidRPr="00566A85" w:rsidRDefault="005A2E16" w:rsidP="005A2E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7115DC" w14:textId="3BB4104D" w:rsidR="005A2E16" w:rsidRPr="00566A85" w:rsidRDefault="005A2E16" w:rsidP="005A2E1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Jeśli migracja nie dotyczy migracji z jednego systemu do drugiego, należy doprecyzować nazwę kamienia milowego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6089D6" w14:textId="0C91D400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Proszę o analizę i korektę opisu założeń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A874DD4" w14:textId="77777777" w:rsidR="005A2E16" w:rsidRPr="00981C29" w:rsidRDefault="00FE5018" w:rsidP="00FE5018">
            <w:pPr>
              <w:rPr>
                <w:rFonts w:asciiTheme="minorHAnsi" w:hAnsiTheme="minorHAnsi" w:cstheme="minorHAnsi"/>
                <w:sz w:val="20"/>
                <w:szCs w:val="20"/>
                <w:highlight w:val="green"/>
              </w:rPr>
            </w:pPr>
            <w:r w:rsidRPr="00981C29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 xml:space="preserve">Projekt nie przewiduje migracji pomiędzy dwoma niezależnymi systemami teleinformatycznymi ani </w:t>
            </w:r>
            <w:r w:rsidRPr="00981C29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lastRenderedPageBreak/>
              <w:t xml:space="preserve">zastąpienia jednego systemu drugim. Zakres prac obejmuje rozwój istniejącego środowiska Portfolio ASP, uzupełnienie i standaryzację metadanych oraz import wcześniej opracowanych zasobów do docelowego środowiska </w:t>
            </w:r>
            <w:proofErr w:type="spellStart"/>
            <w:r w:rsidRPr="00981C29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repozytoryjnego</w:t>
            </w:r>
            <w:proofErr w:type="spellEnd"/>
            <w:r w:rsidRPr="00981C29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. W związku z tym nie zachodzi potrzeba przedstawiania odrębnego diagramu migracyjnego właściwego dla projektów polegających na zastępowaniu systemów teleinformatycznych.</w:t>
            </w:r>
          </w:p>
          <w:p w14:paraId="5094CCAE" w14:textId="13A2AE9B" w:rsidR="00FE5018" w:rsidRPr="00566A85" w:rsidRDefault="00FE5018" w:rsidP="00FE501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81C29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Zmieniono nazwę i opis ryzyka wraz ze sposobem jego zarządzania w pkt. 5.1, zmodyfikowano zapis w sekcji 3. Kamienie milowe.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5A2E16" w:rsidRPr="00566A85" w14:paraId="228A5C4D" w14:textId="77777777" w:rsidTr="008D6AAD">
        <w:tc>
          <w:tcPr>
            <w:tcW w:w="421" w:type="dxa"/>
            <w:shd w:val="clear" w:color="auto" w:fill="auto"/>
            <w:vAlign w:val="center"/>
          </w:tcPr>
          <w:p w14:paraId="55B1F595" w14:textId="77777777" w:rsidR="005A2E16" w:rsidRPr="00566A85" w:rsidRDefault="005A2E16" w:rsidP="005A2E16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7272980" w14:textId="4881C820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6FDB35" w14:textId="552E8268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5.2. Ryzyka wpływające na utrzymanie efektów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77DB0719" w14:textId="77777777" w:rsidR="005A2E16" w:rsidRPr="00566A85" w:rsidRDefault="005A2E16" w:rsidP="005A2E1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Zaprezentowano niewielką liczbę ryzyk związanych z utrzymaniem efektów projektu, co może wskazywać na nieprzeprowadzenie kompleksowej analizy ryzyka.</w:t>
            </w:r>
            <w:r w:rsidRPr="00566A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Przykładowymi </w:t>
            </w:r>
            <w:proofErr w:type="spellStart"/>
            <w:r w:rsidRPr="00566A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ryzykami</w:t>
            </w:r>
            <w:proofErr w:type="spellEnd"/>
            <w:r w:rsidRPr="00566A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są:</w:t>
            </w:r>
          </w:p>
          <w:p w14:paraId="28AC35AF" w14:textId="77777777" w:rsidR="005A2E16" w:rsidRPr="00566A85" w:rsidRDefault="005A2E16" w:rsidP="005A2E16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„Brak możliwości zatrudnienia osób o odpowiednich kompetencjach niezbędnych do utrzymania efektów projektu”;</w:t>
            </w:r>
          </w:p>
          <w:p w14:paraId="71943ED5" w14:textId="77777777" w:rsidR="005A2E16" w:rsidRPr="00566A85" w:rsidRDefault="005A2E16" w:rsidP="005A2E16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„Brak wystarczających zasobów kadrowych do utrzymania efektów projektu”;</w:t>
            </w:r>
          </w:p>
          <w:p w14:paraId="5F3B5D6D" w14:textId="77777777" w:rsidR="005A2E16" w:rsidRPr="00566A85" w:rsidRDefault="005A2E16" w:rsidP="005A2E16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„Brak wystarczających środków na utrzymanie efektów projektu”;</w:t>
            </w:r>
          </w:p>
          <w:p w14:paraId="0214ED2A" w14:textId="037BF5BE" w:rsidR="005A2E16" w:rsidRPr="00566A85" w:rsidRDefault="005A2E16" w:rsidP="005A2E16">
            <w:pPr>
              <w:pStyle w:val="Akapitzlist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„Nieosiągnięcie wszystkich zaplanowanych korzyści”.</w:t>
            </w:r>
          </w:p>
          <w:p w14:paraId="3D45C6F8" w14:textId="77777777" w:rsidR="005A2E16" w:rsidRPr="00566A85" w:rsidRDefault="005A2E16" w:rsidP="005A2E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2395392" w14:textId="5A80A0E4" w:rsidR="005A2E16" w:rsidRPr="00566A85" w:rsidRDefault="005A2E16" w:rsidP="005A2E1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Proszę także rozważyć rozszerzenie katalogu </w:t>
            </w:r>
            <w:proofErr w:type="spellStart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ryzyk</w:t>
            </w:r>
            <w:proofErr w:type="spellEnd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 o ryzyko </w:t>
            </w:r>
            <w:proofErr w:type="spellStart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prawnoautorskie</w:t>
            </w:r>
            <w:proofErr w:type="spellEnd"/>
            <w:r w:rsidRPr="00566A85">
              <w:rPr>
                <w:rFonts w:asciiTheme="minorHAnsi" w:hAnsiTheme="minorHAnsi" w:cstheme="minorHAnsi"/>
                <w:sz w:val="20"/>
                <w:szCs w:val="20"/>
              </w:rPr>
              <w:t xml:space="preserve"> w okresie trwałości. Szczególnie, że przy publikacji prac dyplomowych, fotografii, nagrań, publikacji i dokumentacji artystycznej możliwe jest ryzyko wycofania zgód, ograniczeń licencyjnych albo konieczności aktualizacji informacji o prawach.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4807A5" w14:textId="2A9EF4ED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976902D" w14:textId="77777777" w:rsidR="005A2E16" w:rsidRDefault="005A2E16" w:rsidP="005A2E1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81C29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Uzupełniono sekcję ryzyk zgodnie z uwagami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25A054F" w14:textId="2D663F06" w:rsidR="00981C29" w:rsidRPr="00566A85" w:rsidRDefault="00981C29" w:rsidP="005A2E1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81C29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Komentarz : wszystkie przykładowe ryzyka dodano</w:t>
            </w:r>
            <w:r w:rsidRPr="00981C29">
              <w:rPr>
                <mc:AlternateContent>
                  <mc:Choice Requires="w16se">
                    <w:rFonts w:asciiTheme="minorHAnsi" w:hAnsiTheme="minorHAnsi" w:cstheme="minorHAns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  <w:highlight w:val="yellow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5A2E16" w:rsidRPr="00566A85" w14:paraId="6B92C9E4" w14:textId="77777777" w:rsidTr="008D6AAD">
        <w:tc>
          <w:tcPr>
            <w:tcW w:w="421" w:type="dxa"/>
            <w:shd w:val="clear" w:color="auto" w:fill="auto"/>
            <w:vAlign w:val="center"/>
          </w:tcPr>
          <w:p w14:paraId="78B4CDE2" w14:textId="77777777" w:rsidR="005A2E16" w:rsidRPr="00566A85" w:rsidRDefault="005A2E16" w:rsidP="005A2E16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B4B61DE" w14:textId="2D4849FE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F66AC6" w14:textId="30B23294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6. Otoczenie prawne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7D04D411" w14:textId="0D3DE0D7" w:rsidR="005A2E16" w:rsidRPr="00566A85" w:rsidRDefault="005A2E16" w:rsidP="005A2E16">
            <w:pPr>
              <w:ind w:right="39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66A8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W otoczeniu prawnym wprowadzono Ustawa z dnia 10 maja 2018 r. o ochronie danych osobowych.</w:t>
            </w:r>
          </w:p>
          <w:p w14:paraId="24112867" w14:textId="77777777" w:rsidR="005A2E16" w:rsidRPr="00566A85" w:rsidRDefault="005A2E16" w:rsidP="005A2E16">
            <w:pPr>
              <w:ind w:right="39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  <w:p w14:paraId="796B01B2" w14:textId="1A837BC4" w:rsidR="005A2E16" w:rsidRPr="00566A85" w:rsidRDefault="005A2E16" w:rsidP="005A2E16">
            <w:pPr>
              <w:ind w:right="39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66A8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Proszę o weryfikację zasadności jej uwzględnienia.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2D0CB7" w14:textId="46284C59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2DD8BD18" w14:textId="77777777" w:rsidR="005A2E16" w:rsidRPr="00212A9B" w:rsidRDefault="005A2E16" w:rsidP="005A2E16">
            <w:pPr>
              <w:rPr>
                <w:rFonts w:asciiTheme="minorHAnsi" w:hAnsiTheme="minorHAnsi" w:cstheme="minorHAnsi"/>
                <w:sz w:val="20"/>
                <w:szCs w:val="20"/>
                <w:highlight w:val="green"/>
              </w:rPr>
            </w:pPr>
            <w:r w:rsidRPr="00212A9B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 xml:space="preserve">Przytoczony akt prawny został wskazany w uwagach UODO jako akt uzupełniający dokumenty na poziomie Parlamentu Europejskiego. </w:t>
            </w:r>
          </w:p>
          <w:p w14:paraId="5E9ADE3A" w14:textId="77777777" w:rsidR="005A2E16" w:rsidRPr="00212A9B" w:rsidRDefault="005A2E16" w:rsidP="005A2E16">
            <w:pPr>
              <w:rPr>
                <w:rFonts w:asciiTheme="minorHAnsi" w:hAnsiTheme="minorHAnsi" w:cstheme="minorHAnsi"/>
                <w:sz w:val="20"/>
                <w:szCs w:val="20"/>
                <w:highlight w:val="green"/>
              </w:rPr>
            </w:pPr>
            <w:r w:rsidRPr="00212A9B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 xml:space="preserve">Cyt. Za uwagami UODO: </w:t>
            </w:r>
          </w:p>
          <w:p w14:paraId="6E31339F" w14:textId="77777777" w:rsidR="005A2E16" w:rsidRPr="00212A9B" w:rsidRDefault="005A2E16" w:rsidP="005A2E16">
            <w:pPr>
              <w:rPr>
                <w:rFonts w:asciiTheme="minorHAnsi" w:hAnsiTheme="minorHAnsi" w:cstheme="minorHAnsi"/>
                <w:sz w:val="20"/>
                <w:szCs w:val="20"/>
                <w:highlight w:val="green"/>
              </w:rPr>
            </w:pPr>
            <w:r w:rsidRPr="00212A9B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 xml:space="preserve"> </w:t>
            </w:r>
            <w:r w:rsidRPr="00212A9B">
              <w:rPr>
                <w:rFonts w:asciiTheme="minorHAnsi" w:hAnsiTheme="minorHAnsi" w:cstheme="minorHAnsi"/>
                <w:i/>
                <w:iCs/>
                <w:sz w:val="20"/>
                <w:szCs w:val="20"/>
                <w:highlight w:val="green"/>
              </w:rPr>
              <w:t xml:space="preserve">Z przedstawionego opisu założeń wnioskować należy, że realizacja przedmiotowego projektu informatycznego wiązać się będzie z przetwarzaniem danych osobowych. Projektem mają zostać objęte: dokumentacja przedsięwzięć artystycznych / badawczych / projektowych, dokumentacja wystaw i wydarzeń artystycznych, prace 1 Rozporządzenie Parlamentu Europejskiego i </w:t>
            </w:r>
            <w:r w:rsidRPr="00212A9B">
              <w:rPr>
                <w:rFonts w:asciiTheme="minorHAnsi" w:hAnsiTheme="minorHAnsi" w:cstheme="minorHAnsi"/>
                <w:i/>
                <w:iCs/>
                <w:sz w:val="20"/>
                <w:szCs w:val="20"/>
                <w:highlight w:val="green"/>
              </w:rPr>
              <w:lastRenderedPageBreak/>
              <w:t xml:space="preserve">Rady (UE) 2016/679 z dnia 27 kwietnia 2016 r. w sprawie ochrony osób fizycznych w związku z przetwarzaniem danych osobowych i w sprawie swobodnego przepływu takich danych oraz uchylenia dyrektywy 95/46/WE (ogólne rozporządzenie o ochronie danych) (Dz. Urz. UE L 119 z 4.5.2016, str. 1 ze zm.). 2 Ustawa z dnia 10 maja 2018 r. o ochronie danych osobowych (Dz. U. z 2019 r. poz. 1781 ze zm.). - 2 - dyplomowe, publikacje i artykuły, otwarte zasoby edukacyjne, wykłady, prelekcje i debaty w formie multimedialnej. </w:t>
            </w:r>
            <w:r w:rsidRPr="00212A9B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 xml:space="preserve"> </w:t>
            </w:r>
          </w:p>
          <w:p w14:paraId="704D967A" w14:textId="59425AD5" w:rsidR="005A2E16" w:rsidRPr="00212A9B" w:rsidRDefault="005A2E16" w:rsidP="005A2E16">
            <w:pPr>
              <w:rPr>
                <w:rFonts w:asciiTheme="minorHAnsi" w:hAnsiTheme="minorHAnsi" w:cstheme="minorHAnsi"/>
                <w:sz w:val="20"/>
                <w:szCs w:val="20"/>
                <w:highlight w:val="green"/>
              </w:rPr>
            </w:pPr>
          </w:p>
        </w:tc>
      </w:tr>
      <w:tr w:rsidR="005A2E16" w:rsidRPr="00566A85" w14:paraId="0865026C" w14:textId="77777777" w:rsidTr="008D6AAD">
        <w:tc>
          <w:tcPr>
            <w:tcW w:w="421" w:type="dxa"/>
            <w:shd w:val="clear" w:color="auto" w:fill="auto"/>
            <w:vAlign w:val="center"/>
          </w:tcPr>
          <w:p w14:paraId="50B98B08" w14:textId="77777777" w:rsidR="005A2E16" w:rsidRPr="00566A85" w:rsidRDefault="005A2E16" w:rsidP="005A2E16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9179AA7" w14:textId="25AD57C4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94F653" w14:textId="09F95FB8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2D0AB20B" w14:textId="0B9A4455" w:rsidR="005A2E16" w:rsidRPr="00566A85" w:rsidRDefault="005A2E16" w:rsidP="005A2E16">
            <w:pPr>
              <w:ind w:right="39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66A8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Czy </w:t>
            </w:r>
            <w:r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„</w:t>
            </w:r>
            <w:r w:rsidRPr="00566A8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System Portfolio ASP” nie kooperuje z żadnymi innymi systemami ASP lub innych instytucji</w:t>
            </w:r>
            <w:r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 xml:space="preserve">, w szczególności wymianę danych z systemem Polon. </w:t>
            </w:r>
          </w:p>
          <w:p w14:paraId="657DFA17" w14:textId="77777777" w:rsidR="005A2E16" w:rsidRPr="00566A85" w:rsidRDefault="005A2E16" w:rsidP="005A2E16">
            <w:pPr>
              <w:ind w:right="39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</w:p>
          <w:p w14:paraId="02BA9929" w14:textId="0B166778" w:rsidR="005A2E16" w:rsidRPr="00566A85" w:rsidRDefault="005A2E16" w:rsidP="005A2E16">
            <w:pPr>
              <w:ind w:right="39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66A85"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  <w:t>Zakres integracji należy określić na etapie przygotowania założeń projektu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92668D" w14:textId="3280E8BD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Proszę o analizę i korektę opisu założeń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A6C6FF4" w14:textId="77777777" w:rsidR="005A2E16" w:rsidRPr="00212A9B" w:rsidRDefault="005A2E16" w:rsidP="005A2E16">
            <w:pPr>
              <w:rPr>
                <w:rFonts w:asciiTheme="minorHAnsi" w:hAnsiTheme="minorHAnsi" w:cstheme="minorHAnsi"/>
                <w:sz w:val="20"/>
                <w:szCs w:val="20"/>
                <w:highlight w:val="green"/>
              </w:rPr>
            </w:pPr>
            <w:r w:rsidRPr="00212A9B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 xml:space="preserve">Beneficjent rozważa kooperację z innymi systemami (w tym POLON) na dalszych etapach realizacji projektu, w szczególności w zakresie powiązania pracowników i pracowniczek naukowych i ich dorobku z rekordami w bazach w systemach takich jak POLON, ORCID itp. Jednakże z uwagi na brak możliwości zagwarantowania tego rozwiązania na etapie składania wniosku (brak stosownych uzgodnień z gestorami systemów) kooperacje te nie zostały uwzględnione w OZPI. </w:t>
            </w:r>
          </w:p>
          <w:p w14:paraId="4A7512F4" w14:textId="7C88A971" w:rsidR="005A2E16" w:rsidRPr="00212A9B" w:rsidRDefault="005A2E16" w:rsidP="005A2E16">
            <w:pPr>
              <w:rPr>
                <w:rFonts w:asciiTheme="minorHAnsi" w:hAnsiTheme="minorHAnsi" w:cstheme="minorHAnsi"/>
                <w:sz w:val="20"/>
                <w:szCs w:val="20"/>
                <w:highlight w:val="green"/>
              </w:rPr>
            </w:pPr>
            <w:r w:rsidRPr="00212A9B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Beneficjent planuje podjąć starania na rzecz uzgodnień z gestorami wymienionych systemów i w sytuacji, w której uzyska stosowne uzgodnienia zwróci się do instytucji dotującej o zgodę na zmiany w projekcie. Zakłada się, że zmiany te nie będą powodowały zmian budżetowych, nie zmienią kwalifikowalności wydatków, a także nie będą wymagały ponownej oceny wniosku o dofinansowanie.</w:t>
            </w:r>
          </w:p>
        </w:tc>
      </w:tr>
      <w:tr w:rsidR="005A2E16" w:rsidRPr="00566A85" w14:paraId="7D03E3B5" w14:textId="77777777" w:rsidTr="008D6AAD">
        <w:tc>
          <w:tcPr>
            <w:tcW w:w="421" w:type="dxa"/>
            <w:shd w:val="clear" w:color="auto" w:fill="auto"/>
            <w:vAlign w:val="center"/>
          </w:tcPr>
          <w:p w14:paraId="0721EAFF" w14:textId="77777777" w:rsidR="005A2E16" w:rsidRPr="00566A85" w:rsidRDefault="005A2E16" w:rsidP="005A2E16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B40E5D2" w14:textId="571ADA7B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sz w:val="20"/>
                <w:szCs w:val="20"/>
              </w:rPr>
              <w:t>RA IT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BD7112" w14:textId="4085DFFF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7.1. Widok kooperacji aplikacji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629713EF" w14:textId="2EEFD02A" w:rsidR="005A2E16" w:rsidRPr="00566A85" w:rsidRDefault="005A2E16" w:rsidP="005A2E1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W Liście systemów wykazuje się wszystkie systemy teleinformatyczne z diagramu kooperacji aplikacji odrębnie, z:</w:t>
            </w:r>
          </w:p>
          <w:p w14:paraId="58E4A585" w14:textId="77777777" w:rsidR="005A2E16" w:rsidRPr="00566A85" w:rsidRDefault="005A2E16" w:rsidP="005A2E16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uwzględnieniem systemów będących produktami projektu,</w:t>
            </w:r>
          </w:p>
          <w:p w14:paraId="56AECD29" w14:textId="77777777" w:rsidR="005A2E16" w:rsidRPr="00566A85" w:rsidRDefault="005A2E16" w:rsidP="005A2E16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pominięciem grup systemów</w:t>
            </w:r>
          </w:p>
          <w:p w14:paraId="0B0182AD" w14:textId="77777777" w:rsidR="005A2E16" w:rsidRPr="00566A85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 Liście systemów w kolumnie:</w:t>
            </w:r>
          </w:p>
          <w:p w14:paraId="53FEE616" w14:textId="77777777" w:rsidR="005A2E16" w:rsidRPr="00566A85" w:rsidRDefault="005A2E16" w:rsidP="005A2E16">
            <w:pPr>
              <w:numPr>
                <w:ilvl w:val="1"/>
                <w:numId w:val="19"/>
              </w:numPr>
              <w:ind w:left="36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„Nazwa systemu” należy zaprezentować skrótowiec lub ew. nazwę systemu teleinformatycznego zgodnie z wykazaną na diagramie kooperacji</w:t>
            </w:r>
          </w:p>
          <w:p w14:paraId="74CDBF84" w14:textId="41119A33" w:rsidR="005A2E16" w:rsidRPr="00566A85" w:rsidRDefault="005A2E16" w:rsidP="005A2E16">
            <w:pPr>
              <w:numPr>
                <w:ilvl w:val="1"/>
                <w:numId w:val="19"/>
              </w:numPr>
              <w:ind w:left="36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„Gestor systemu” należy wprowadzić nawę podmiotu będącego właścicielem systemu</w:t>
            </w:r>
          </w:p>
          <w:p w14:paraId="14392FE1" w14:textId="77777777" w:rsidR="005A2E16" w:rsidRPr="00566A85" w:rsidRDefault="005A2E16" w:rsidP="005A2E16">
            <w:pPr>
              <w:numPr>
                <w:ilvl w:val="1"/>
                <w:numId w:val="19"/>
              </w:numPr>
              <w:ind w:left="36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„Opis systemu” </w:t>
            </w: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br/>
            </w:r>
            <w:r w:rsidRPr="00566A8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Opisy systemów powinny zawierać</w:t>
            </w: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  <w:p w14:paraId="70EE8734" w14:textId="77777777" w:rsidR="005A2E16" w:rsidRPr="00566A85" w:rsidRDefault="005A2E16" w:rsidP="005A2E16">
            <w:pPr>
              <w:pStyle w:val="Akapitzlist"/>
              <w:numPr>
                <w:ilvl w:val="0"/>
                <w:numId w:val="39"/>
              </w:numP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Pełną nazwę systemu (na początku pełna nazwa potem sformułowanie „to system wspierający…”)</w:t>
            </w:r>
          </w:p>
          <w:p w14:paraId="09C5C623" w14:textId="77777777" w:rsidR="005A2E16" w:rsidRPr="00566A85" w:rsidRDefault="005A2E16" w:rsidP="005A2E16">
            <w:pPr>
              <w:pStyle w:val="Akapitzlist"/>
              <w:numPr>
                <w:ilvl w:val="0"/>
                <w:numId w:val="39"/>
              </w:numP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Cel utworzenia systemu</w:t>
            </w:r>
          </w:p>
          <w:p w14:paraId="034EE417" w14:textId="77777777" w:rsidR="005A2E16" w:rsidRPr="00566A85" w:rsidRDefault="005A2E16" w:rsidP="005A2E16">
            <w:pPr>
              <w:pStyle w:val="Akapitzlist"/>
              <w:numPr>
                <w:ilvl w:val="0"/>
                <w:numId w:val="39"/>
              </w:numP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Informacja o prowadzonych w systemie rejestrach publicznych, jeśli nie jest to zawarte w celu</w:t>
            </w:r>
          </w:p>
          <w:p w14:paraId="049102C0" w14:textId="77777777" w:rsidR="005A2E16" w:rsidRPr="00566A85" w:rsidRDefault="005A2E16" w:rsidP="005A2E16">
            <w:pPr>
              <w:pStyle w:val="Akapitzlist"/>
              <w:numPr>
                <w:ilvl w:val="0"/>
                <w:numId w:val="39"/>
              </w:numP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Opis głównych grup funkcjonalności (może być lista modułów z krótkimi opisami)</w:t>
            </w:r>
          </w:p>
          <w:p w14:paraId="4A2342AA" w14:textId="5B55602E" w:rsidR="005A2E16" w:rsidRPr="00566A85" w:rsidRDefault="005A2E16" w:rsidP="005A2E16">
            <w:pPr>
              <w:pStyle w:val="Akapitzlist"/>
              <w:numPr>
                <w:ilvl w:val="0"/>
                <w:numId w:val="39"/>
              </w:numP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Informacja o integracjach z innymi systemami krajowymi lub zagranicznymi</w:t>
            </w:r>
          </w:p>
          <w:p w14:paraId="45C14618" w14:textId="77777777" w:rsidR="005A2E16" w:rsidRPr="00566A85" w:rsidRDefault="005A2E16" w:rsidP="005A2E16">
            <w:pPr>
              <w:pStyle w:val="Akapitzlist"/>
              <w:numPr>
                <w:ilvl w:val="0"/>
                <w:numId w:val="39"/>
              </w:numP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 przypadku grup systemów wstawiamy na początku "System wielokrotny"</w:t>
            </w:r>
          </w:p>
          <w:p w14:paraId="22AAE92D" w14:textId="77777777" w:rsidR="005A2E16" w:rsidRPr="00566A85" w:rsidRDefault="005A2E16" w:rsidP="005A2E16">
            <w:pPr>
              <w:pStyle w:val="Akapitzlist"/>
              <w:numPr>
                <w:ilvl w:val="0"/>
                <w:numId w:val="39"/>
              </w:numP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Opis:</w:t>
            </w:r>
          </w:p>
          <w:p w14:paraId="11C030C0" w14:textId="77777777" w:rsidR="005A2E16" w:rsidRPr="00566A85" w:rsidRDefault="005A2E16" w:rsidP="005A2E16">
            <w:pPr>
              <w:pStyle w:val="Akapitzlist"/>
              <w:numPr>
                <w:ilvl w:val="0"/>
                <w:numId w:val="38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powinien być sformułowany w czasie teraźniejszym, niezależnie od tego czy jest planowany, istniejący czy modyfikowany,</w:t>
            </w:r>
          </w:p>
          <w:p w14:paraId="151B0195" w14:textId="77777777" w:rsidR="005A2E16" w:rsidRPr="00566A85" w:rsidRDefault="005A2E16" w:rsidP="005A2E16">
            <w:pPr>
              <w:pStyle w:val="Akapitzlist"/>
              <w:numPr>
                <w:ilvl w:val="0"/>
                <w:numId w:val="38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nie powinien zawierać odniesień do jakichkolwiek projektów czy przyszłych lub zrealizowanych działań,</w:t>
            </w:r>
          </w:p>
          <w:p w14:paraId="48185DB6" w14:textId="77777777" w:rsidR="005A2E16" w:rsidRPr="00566A85" w:rsidRDefault="005A2E16" w:rsidP="005A2E16">
            <w:pPr>
              <w:pStyle w:val="Akapitzlist"/>
              <w:numPr>
                <w:ilvl w:val="0"/>
                <w:numId w:val="38"/>
              </w:numP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nie powinien zawierać odniesień do wyjątkowości systemu.</w:t>
            </w:r>
          </w:p>
          <w:p w14:paraId="69CFEBE0" w14:textId="7557B3C0" w:rsidR="005A2E16" w:rsidRPr="00566A85" w:rsidRDefault="005A2E16" w:rsidP="005A2E16">
            <w:pPr>
              <w:numPr>
                <w:ilvl w:val="1"/>
                <w:numId w:val="19"/>
              </w:numPr>
              <w:ind w:left="36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„Status systemu” należy prezentować wartości zgodne z prezentowanymi na diagramie:</w:t>
            </w:r>
          </w:p>
          <w:p w14:paraId="6898EBA1" w14:textId="77777777" w:rsidR="005A2E16" w:rsidRPr="00566A85" w:rsidRDefault="005A2E16" w:rsidP="005A2E16">
            <w:pPr>
              <w:numPr>
                <w:ilvl w:val="0"/>
                <w:numId w:val="21"/>
              </w:numPr>
              <w:ind w:left="72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planowane (na diagramie: planowane w projekcie, planowane w innym projekcie)</w:t>
            </w:r>
          </w:p>
          <w:p w14:paraId="4D9477F9" w14:textId="77777777" w:rsidR="005A2E16" w:rsidRPr="00566A85" w:rsidRDefault="005A2E16" w:rsidP="005A2E16">
            <w:pPr>
              <w:numPr>
                <w:ilvl w:val="0"/>
                <w:numId w:val="21"/>
              </w:numPr>
              <w:ind w:left="72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modyfikowane (na diagramie: modyfikowane w projekcie, modyfikowane w innym projekcie)</w:t>
            </w:r>
          </w:p>
          <w:p w14:paraId="53CB684B" w14:textId="77777777" w:rsidR="005A2E16" w:rsidRPr="00566A85" w:rsidRDefault="005A2E16" w:rsidP="005A2E16">
            <w:pPr>
              <w:numPr>
                <w:ilvl w:val="0"/>
                <w:numId w:val="21"/>
              </w:numPr>
              <w:ind w:left="72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istniejące (na diagramie: istniejące)</w:t>
            </w:r>
          </w:p>
          <w:p w14:paraId="3D6CE11C" w14:textId="1BB831B7" w:rsidR="005A2E16" w:rsidRPr="00566A85" w:rsidRDefault="005A2E16" w:rsidP="005A2E16">
            <w:pPr>
              <w:numPr>
                <w:ilvl w:val="1"/>
                <w:numId w:val="19"/>
              </w:numPr>
              <w:ind w:left="36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„</w:t>
            </w:r>
            <w:r w:rsidRPr="00566A8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Krótki opis ewentualnej zmiany</w:t>
            </w: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” należy:</w:t>
            </w:r>
          </w:p>
          <w:p w14:paraId="1504BD2D" w14:textId="77777777" w:rsidR="005A2E16" w:rsidRPr="00566A85" w:rsidRDefault="005A2E16" w:rsidP="005A2E16">
            <w:pPr>
              <w:numPr>
                <w:ilvl w:val="2"/>
                <w:numId w:val="18"/>
              </w:numPr>
              <w:ind w:left="698" w:hanging="284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wypełnić </w:t>
            </w:r>
            <w:r w:rsidRPr="00566A8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pole tylko dla systemów „modyfikowanych” w projekcie</w:t>
            </w:r>
          </w:p>
          <w:p w14:paraId="0512D60C" w14:textId="77777777" w:rsidR="005A2E16" w:rsidRPr="00566A85" w:rsidRDefault="005A2E16" w:rsidP="005A2E16">
            <w:pPr>
              <w:numPr>
                <w:ilvl w:val="2"/>
                <w:numId w:val="18"/>
              </w:numPr>
              <w:ind w:left="698" w:hanging="284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wskazać nazwy modułów budowanych i włączanych do modyfikowanego systemu budowanego/modyfikowanego modułu, o których mowa w pkt 1.1 i w pkt 2.4, jako uzupełnienie nazwy głównego produktu</w:t>
            </w:r>
          </w:p>
          <w:p w14:paraId="3FCBDF19" w14:textId="77777777" w:rsidR="005A2E16" w:rsidRPr="00566A85" w:rsidRDefault="005A2E16" w:rsidP="005A2E16">
            <w:pPr>
              <w:numPr>
                <w:ilvl w:val="2"/>
                <w:numId w:val="18"/>
              </w:numPr>
              <w:ind w:left="698" w:hanging="284"/>
              <w:rPr>
                <w:rFonts w:asciiTheme="minorHAnsi" w:eastAsia="Calibri" w:hAnsiTheme="minorHAnsi" w:cstheme="minorHAnsi"/>
                <w:iCs/>
                <w:sz w:val="20"/>
                <w:szCs w:val="20"/>
              </w:rPr>
            </w:pPr>
            <w:r w:rsidRPr="00566A8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opisać budowane/modyfikowane w projekcie funkcjonalności/podmoduły tych modułów</w:t>
            </w:r>
          </w:p>
          <w:p w14:paraId="350D46B6" w14:textId="77777777" w:rsidR="005A2E16" w:rsidRPr="00566A85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33F984FC" w14:textId="0DE2FBA7" w:rsidR="005A2E16" w:rsidRPr="008D6AAD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Systemy Kronik@ i dane.gov.pl są aktualnie modyfikowane w innych projektach, co należy uwzględnić na grafice i liście systemów, przy czym:</w:t>
            </w:r>
          </w:p>
          <w:p w14:paraId="4A5EF265" w14:textId="77777777" w:rsidR="005A2E16" w:rsidRPr="008D6AAD" w:rsidRDefault="005A2E16" w:rsidP="005A2E16">
            <w:pPr>
              <w:pStyle w:val="Akapitzlist"/>
              <w:numPr>
                <w:ilvl w:val="0"/>
                <w:numId w:val="42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D6AA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Wszystkie elementy diagramu kooperacji (systemy teleinformatyczne i przepływy) muszą być zróżnicowane kolorystycznie w zależności od statusu.</w:t>
            </w:r>
          </w:p>
          <w:p w14:paraId="3785EA94" w14:textId="77777777" w:rsidR="005A2E16" w:rsidRPr="00566A85" w:rsidRDefault="005A2E16" w:rsidP="005A2E16">
            <w:pPr>
              <w:pStyle w:val="Akapitzlist"/>
              <w:numPr>
                <w:ilvl w:val="0"/>
                <w:numId w:val="42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Diagram powinien jednoznacznie wskazywać statusy systemów teleinformatycznych i przepływów danych.</w:t>
            </w:r>
          </w:p>
          <w:p w14:paraId="2784FA19" w14:textId="77777777" w:rsidR="005A2E16" w:rsidRPr="00566A85" w:rsidRDefault="005A2E16" w:rsidP="005A2E16">
            <w:pPr>
              <w:pStyle w:val="Akapitzlist"/>
              <w:numPr>
                <w:ilvl w:val="0"/>
                <w:numId w:val="42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Do diagramu musi być dołączona legenda z opisem i prezentacją graficzną statusów (każdy status zaznaczony innym kolorem).</w:t>
            </w:r>
          </w:p>
          <w:p w14:paraId="337B4BC1" w14:textId="0458059D" w:rsidR="005A2E16" w:rsidRPr="00566A85" w:rsidRDefault="005A2E16" w:rsidP="005A2E16">
            <w:pPr>
              <w:pStyle w:val="Akapitzlist"/>
              <w:numPr>
                <w:ilvl w:val="0"/>
                <w:numId w:val="42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Statusy systemów teleinformatycznych prezentowanych na diagramie przyjmują wartości:</w:t>
            </w:r>
          </w:p>
          <w:p w14:paraId="1C15E735" w14:textId="77777777" w:rsidR="005A2E16" w:rsidRPr="00566A85" w:rsidRDefault="005A2E16" w:rsidP="005A2E16">
            <w:pPr>
              <w:pStyle w:val="Akapitzlist"/>
              <w:numPr>
                <w:ilvl w:val="0"/>
                <w:numId w:val="43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planowane w projekcie  (na liście systemów status należy oznaczyć jako planowany)</w:t>
            </w:r>
          </w:p>
          <w:p w14:paraId="0F53A9A8" w14:textId="77777777" w:rsidR="005A2E16" w:rsidRPr="00566A85" w:rsidRDefault="005A2E16" w:rsidP="005A2E16">
            <w:pPr>
              <w:pStyle w:val="Akapitzlist"/>
              <w:numPr>
                <w:ilvl w:val="0"/>
                <w:numId w:val="43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planowane w innym projekcie  (na liście systemów status należy oznaczyć jako planowany)</w:t>
            </w:r>
          </w:p>
          <w:p w14:paraId="17A05DDD" w14:textId="77777777" w:rsidR="005A2E16" w:rsidRPr="00566A85" w:rsidRDefault="005A2E16" w:rsidP="005A2E16">
            <w:pPr>
              <w:pStyle w:val="Akapitzlist"/>
              <w:numPr>
                <w:ilvl w:val="0"/>
                <w:numId w:val="43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modyfikowane w projekcie (na liście systemów status należy oznaczyć jako modyfikowany)</w:t>
            </w:r>
          </w:p>
          <w:p w14:paraId="7E3D93DD" w14:textId="77777777" w:rsidR="005A2E16" w:rsidRPr="00566A85" w:rsidRDefault="005A2E16" w:rsidP="005A2E16">
            <w:pPr>
              <w:pStyle w:val="Akapitzlist"/>
              <w:numPr>
                <w:ilvl w:val="0"/>
                <w:numId w:val="43"/>
              </w:numPr>
              <w:contextualSpacing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modyfikowane w innym projekcie (na liście systemów status należy oznaczyć jako modyfikowany)</w:t>
            </w:r>
          </w:p>
          <w:p w14:paraId="1B5E886A" w14:textId="77777777" w:rsidR="005A2E16" w:rsidRPr="00566A85" w:rsidRDefault="005A2E16" w:rsidP="005A2E16">
            <w:pPr>
              <w:pStyle w:val="Akapitzlist"/>
              <w:numPr>
                <w:ilvl w:val="0"/>
                <w:numId w:val="43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istniejące</w:t>
            </w:r>
          </w:p>
          <w:p w14:paraId="14A3F931" w14:textId="77777777" w:rsidR="005A2E16" w:rsidRPr="00566A85" w:rsidRDefault="005A2E16" w:rsidP="005A2E16">
            <w:pPr>
              <w:pStyle w:val="Akapitzlist"/>
              <w:numPr>
                <w:ilvl w:val="0"/>
                <w:numId w:val="43"/>
              </w:numPr>
              <w:contextualSpacing w:val="0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do wycofania (na liście systemów status należy oznaczyć jako istniejący).</w:t>
            </w:r>
          </w:p>
          <w:p w14:paraId="719B867E" w14:textId="3FDBFA21" w:rsidR="005A2E16" w:rsidRPr="00566A85" w:rsidRDefault="005A2E16" w:rsidP="005A2E16">
            <w:pPr>
              <w:pStyle w:val="Akapitzlist"/>
              <w:numPr>
                <w:ilvl w:val="0"/>
                <w:numId w:val="42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Statusy przepływów powinny być odzwierciedlone na diagramie w postaci strzałek w różnym kolorze przyjmują wartości:</w:t>
            </w:r>
          </w:p>
          <w:p w14:paraId="76838ABA" w14:textId="3F8BD3B5" w:rsidR="005A2E16" w:rsidRPr="00566A85" w:rsidRDefault="005A2E16" w:rsidP="005A2E16">
            <w:pPr>
              <w:pStyle w:val="Akapitzlist"/>
              <w:numPr>
                <w:ilvl w:val="0"/>
                <w:numId w:val="43"/>
              </w:numPr>
              <w:contextualSpacing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planowane w projekcie (dotyczy to prawdopodobnie przepływu do dane.gov.pl)</w:t>
            </w:r>
          </w:p>
          <w:p w14:paraId="2F6E049F" w14:textId="75179043" w:rsidR="005A2E16" w:rsidRPr="00566A85" w:rsidRDefault="005A2E16" w:rsidP="005A2E16">
            <w:pPr>
              <w:pStyle w:val="Akapitzlist"/>
              <w:numPr>
                <w:ilvl w:val="0"/>
                <w:numId w:val="43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planowane w innym projekcie</w:t>
            </w:r>
          </w:p>
          <w:p w14:paraId="2AB415C4" w14:textId="77777777" w:rsidR="005A2E16" w:rsidRPr="00566A85" w:rsidRDefault="005A2E16" w:rsidP="005A2E16">
            <w:pPr>
              <w:pStyle w:val="Akapitzlist"/>
              <w:numPr>
                <w:ilvl w:val="0"/>
                <w:numId w:val="43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modyfikowane w projekcie</w:t>
            </w:r>
          </w:p>
          <w:p w14:paraId="59B3B70D" w14:textId="77777777" w:rsidR="005A2E16" w:rsidRPr="00566A85" w:rsidRDefault="005A2E16" w:rsidP="005A2E16">
            <w:pPr>
              <w:pStyle w:val="Akapitzlist"/>
              <w:numPr>
                <w:ilvl w:val="0"/>
                <w:numId w:val="43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modyfikowane w innym projekcie</w:t>
            </w:r>
          </w:p>
          <w:p w14:paraId="5E824610" w14:textId="77777777" w:rsidR="005A2E16" w:rsidRPr="00566A85" w:rsidRDefault="005A2E16" w:rsidP="005A2E16">
            <w:pPr>
              <w:pStyle w:val="Akapitzlist"/>
              <w:numPr>
                <w:ilvl w:val="0"/>
                <w:numId w:val="43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istniejące</w:t>
            </w:r>
          </w:p>
          <w:p w14:paraId="46C6B392" w14:textId="77777777" w:rsidR="005A2E16" w:rsidRPr="00566A85" w:rsidRDefault="005A2E16" w:rsidP="005A2E16">
            <w:pPr>
              <w:pStyle w:val="Akapitzlist"/>
              <w:numPr>
                <w:ilvl w:val="0"/>
                <w:numId w:val="43"/>
              </w:num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t>do wycofania.</w:t>
            </w:r>
          </w:p>
          <w:p w14:paraId="0140539B" w14:textId="77777777" w:rsidR="005A2E16" w:rsidRPr="00566A85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AD2F83C" w14:textId="748BAE4D" w:rsidR="005A2E16" w:rsidRPr="008D6AAD" w:rsidRDefault="005A2E16" w:rsidP="005A2E16">
            <w:pP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Dodatkowo proponujemy uwzględnienie następujących opisów tych systemów:</w:t>
            </w:r>
          </w:p>
          <w:p w14:paraId="38C6915F" w14:textId="77777777" w:rsidR="005A2E16" w:rsidRPr="008D6AAD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FD17695" w14:textId="24065719" w:rsidR="005A2E16" w:rsidRPr="008D6AAD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Krajowe Repozytorium Obiektów Nauki i Kultury (KRONIK@)</w:t>
            </w: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to system wspierający zadania przechowywania, integracji oraz udostępniania i ponownego wykorzystywania cyfrowych zasobów nauki i kultury.</w:t>
            </w:r>
          </w:p>
          <w:p w14:paraId="0A8B4BA3" w14:textId="22481E32" w:rsidR="005A2E16" w:rsidRPr="008D6AAD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Celem systemu jest zwiększanie dostępności cyfrowych zasobów polskiego dziedzictwa narodowego z zakresu nauki, kultury i administracji, a także </w:t>
            </w: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umożliwienie ich ponownego wykorzystywania m.in. w innowacyjnych aplikacjach i usługach. System nie prowadzi rejestrów.</w:t>
            </w:r>
          </w:p>
          <w:p w14:paraId="0F8ADF2C" w14:textId="43BB1BE9" w:rsidR="005A2E16" w:rsidRPr="008D6AAD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Główne funkcjonalności: portal CMS z wyszukiwarką i modułem administracyjnym; eksport, import i ewidencja metadanych; moduły statystyczne i raportowe; tworzenie własnych, spersonalizowanych kolekcji obiektów.</w:t>
            </w:r>
          </w:p>
          <w:p w14:paraId="6950BDA6" w14:textId="7C2A98E0" w:rsidR="005A2E16" w:rsidRPr="008D6AAD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KRONIK@ stanowi równie z bezpłatne repozytorium zapasowe – przestrzeń do archiwizacji cyfrowych zasobów.</w:t>
            </w:r>
          </w:p>
          <w:p w14:paraId="246F9765" w14:textId="5DA04A56" w:rsidR="005A2E16" w:rsidRPr="008D6AAD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jest zintegrowany z wieloma systemami krajowymi</w:t>
            </w:r>
          </w:p>
          <w:p w14:paraId="6577B8C0" w14:textId="77777777" w:rsidR="005A2E16" w:rsidRPr="008D6AAD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18F6F269" w14:textId="0937C469" w:rsidR="005A2E16" w:rsidRPr="008D6AAD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Dane.gov.pl</w:t>
            </w: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to system wspierający udostępnianie informacji sektora publicznego w celu ich ponownego wykorzystywania.</w:t>
            </w:r>
          </w:p>
          <w:p w14:paraId="053960B1" w14:textId="3B76AD83" w:rsidR="005A2E16" w:rsidRPr="008D6AAD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został utworzony na podstawie ustawy o otwartych danych i ponownym wykorzystywaniu informacji sektora publicznego oraz rozporządzenia Rady Ministrów w sprawie portalu danych.</w:t>
            </w:r>
          </w:p>
          <w:p w14:paraId="053F0939" w14:textId="52EB4B5D" w:rsidR="005A2E16" w:rsidRPr="008D6AAD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nie prowadzi rejestrów publicznych, lecz umożliwia dostęp do danych pochodzących z takich rejestrów, udostępnianych przez inne podmioty administracji publicznej.</w:t>
            </w:r>
          </w:p>
          <w:p w14:paraId="5E51758B" w14:textId="27B70148" w:rsidR="005A2E16" w:rsidRPr="008D6AAD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Główne grupy funkcjonalności obejmują:</w:t>
            </w:r>
          </w:p>
          <w:p w14:paraId="76174B48" w14:textId="32B90079" w:rsidR="005A2E16" w:rsidRPr="008D6AAD" w:rsidRDefault="005A2E16" w:rsidP="005A2E16">
            <w:pPr>
              <w:pStyle w:val="Akapitzlist"/>
              <w:numPr>
                <w:ilvl w:val="0"/>
                <w:numId w:val="41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publikację zbiorów danych w różnych formatach,</w:t>
            </w:r>
          </w:p>
          <w:p w14:paraId="76AFF7AC" w14:textId="7E53E936" w:rsidR="005A2E16" w:rsidRPr="008D6AAD" w:rsidRDefault="005A2E16" w:rsidP="005A2E16">
            <w:pPr>
              <w:pStyle w:val="Akapitzlist"/>
              <w:numPr>
                <w:ilvl w:val="0"/>
                <w:numId w:val="41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wyszukiwarkę danych,</w:t>
            </w:r>
          </w:p>
          <w:p w14:paraId="57BD7EB0" w14:textId="7426B2DA" w:rsidR="005A2E16" w:rsidRPr="008D6AAD" w:rsidRDefault="005A2E16" w:rsidP="005A2E16">
            <w:pPr>
              <w:pStyle w:val="Akapitzlist"/>
              <w:numPr>
                <w:ilvl w:val="0"/>
                <w:numId w:val="41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API do automatycznego pobierania danych,</w:t>
            </w:r>
          </w:p>
          <w:p w14:paraId="1BB213DC" w14:textId="0BA84751" w:rsidR="005A2E16" w:rsidRPr="008D6AAD" w:rsidRDefault="005A2E16" w:rsidP="005A2E16">
            <w:pPr>
              <w:pStyle w:val="Akapitzlist"/>
              <w:numPr>
                <w:ilvl w:val="0"/>
                <w:numId w:val="41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mechanizmy oceny jakości danych,</w:t>
            </w:r>
          </w:p>
          <w:p w14:paraId="50423FEF" w14:textId="51C4941D" w:rsidR="005A2E16" w:rsidRPr="008D6AAD" w:rsidRDefault="005A2E16" w:rsidP="005A2E16">
            <w:pPr>
              <w:pStyle w:val="Akapitzlist"/>
              <w:numPr>
                <w:ilvl w:val="0"/>
                <w:numId w:val="41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możliwość zgłaszania zapotrzebowania na dane.</w:t>
            </w:r>
          </w:p>
          <w:p w14:paraId="55A799D4" w14:textId="7D730462" w:rsidR="005A2E16" w:rsidRPr="00566A85" w:rsidRDefault="005A2E16" w:rsidP="005A2E16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D6AA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System integruje się z innymi krajowymi systemami informatycznymi.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C52F23" w14:textId="6672308C" w:rsidR="005A2E16" w:rsidRPr="00566A85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A8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Proszę o analizę i korektę opisu założeń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D82CD98" w14:textId="77777777" w:rsidR="005A2E16" w:rsidRDefault="008D6AAD" w:rsidP="008D6AA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E3650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Zmodyfikowano i skorygowano zgodnie z uwagami</w:t>
            </w:r>
          </w:p>
          <w:p w14:paraId="3CAE1261" w14:textId="7ED51A56" w:rsidR="00DE3650" w:rsidRPr="00566A85" w:rsidRDefault="00DE3650" w:rsidP="008D6AA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E16" w:rsidRPr="00035FD6" w14:paraId="46217519" w14:textId="77777777" w:rsidTr="008D6AAD">
        <w:tc>
          <w:tcPr>
            <w:tcW w:w="421" w:type="dxa"/>
            <w:shd w:val="clear" w:color="auto" w:fill="auto"/>
            <w:vAlign w:val="center"/>
          </w:tcPr>
          <w:p w14:paraId="3D7F88D7" w14:textId="77777777" w:rsidR="005A2E16" w:rsidRPr="00035FD6" w:rsidRDefault="005A2E16" w:rsidP="005A2E16">
            <w:pPr>
              <w:pStyle w:val="Akapitzlist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B175E6" w14:textId="730AD741" w:rsidR="005A2E16" w:rsidRPr="00035FD6" w:rsidRDefault="005A2E16" w:rsidP="005A2E1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</w:pPr>
            <w:r w:rsidRPr="00035FD6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RA IT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04D193" w14:textId="38BFD5E9" w:rsidR="005A2E16" w:rsidRPr="00035FD6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</w:pPr>
            <w:r w:rsidRPr="00035FD6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7.1. Widok kooperacji aplikacji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3AE89FC9" w14:textId="007DF549" w:rsidR="005A2E16" w:rsidRPr="00035FD6" w:rsidRDefault="005A2E16" w:rsidP="005A2E16">
            <w:pPr>
              <w:rPr>
                <w:rFonts w:asciiTheme="minorHAnsi" w:hAnsiTheme="minorHAnsi" w:cstheme="minorHAnsi"/>
                <w:iCs/>
                <w:sz w:val="20"/>
                <w:szCs w:val="20"/>
                <w:vertAlign w:val="subscript"/>
              </w:rPr>
            </w:pPr>
            <w:r w:rsidRPr="00035FD6">
              <w:rPr>
                <w:rFonts w:asciiTheme="minorHAnsi" w:hAnsiTheme="minorHAnsi" w:cstheme="minorHAnsi"/>
                <w:iCs/>
                <w:sz w:val="20"/>
                <w:szCs w:val="20"/>
                <w:vertAlign w:val="subscript"/>
              </w:rPr>
              <w:t>Proszę o potwierdzenie, że wszystkie planowane w projekcie procesy wymiany danych z systemami zostały uzgodnione z gestorami systemów, o ile jest to wymagane.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46C262" w14:textId="31DCD3A7" w:rsidR="005A2E16" w:rsidRPr="00035FD6" w:rsidRDefault="005A2E16" w:rsidP="005A2E16">
            <w:pPr>
              <w:jc w:val="center"/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</w:pPr>
            <w:r w:rsidRPr="00035FD6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Proszę o analizę i korektę opisu założeń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A9BCD57" w14:textId="10C03C63" w:rsidR="005A2E16" w:rsidRPr="00035FD6" w:rsidRDefault="0040038C" w:rsidP="0040038C">
            <w:pPr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</w:pPr>
            <w:r w:rsidRPr="00DE3650">
              <w:rPr>
                <w:rFonts w:asciiTheme="minorHAnsi" w:hAnsiTheme="minorHAnsi" w:cstheme="minorHAnsi"/>
                <w:sz w:val="20"/>
                <w:szCs w:val="20"/>
                <w:highlight w:val="green"/>
                <w:vertAlign w:val="subscript"/>
              </w:rPr>
              <w:t>W przypadku dane.gov.pl wytyczne dostępne w portalu dla dostawców wskazują na sposób opracowania danych i procesów, nie wymaga uzgodnień. W przypadku KRONIK@ sugestia wymiany danych / dostawy do zasobu KRONIK@ została wskazana przez gestora.</w:t>
            </w:r>
          </w:p>
        </w:tc>
      </w:tr>
    </w:tbl>
    <w:p w14:paraId="671F06F1" w14:textId="77777777" w:rsidR="00C64B1B" w:rsidRPr="00690CD9" w:rsidRDefault="00C64B1B" w:rsidP="00B41288">
      <w:pPr>
        <w:jc w:val="center"/>
        <w:rPr>
          <w:rFonts w:asciiTheme="minorHAnsi" w:hAnsiTheme="minorHAnsi" w:cstheme="minorHAnsi"/>
          <w:sz w:val="20"/>
          <w:szCs w:val="20"/>
        </w:rPr>
      </w:pPr>
    </w:p>
    <w:sectPr w:rsidR="00C64B1B" w:rsidRPr="00690CD9" w:rsidSect="00A06425">
      <w:footerReference w:type="default" r:id="rId10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0F467" w14:textId="77777777" w:rsidR="008A0AB6" w:rsidRDefault="008A0AB6" w:rsidP="00181ABF">
      <w:r>
        <w:separator/>
      </w:r>
    </w:p>
  </w:endnote>
  <w:endnote w:type="continuationSeparator" w:id="0">
    <w:p w14:paraId="3DBA4A1B" w14:textId="77777777" w:rsidR="008A0AB6" w:rsidRDefault="008A0AB6" w:rsidP="0018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66684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18A59A4" w14:textId="078E9A1B" w:rsidR="00181ABF" w:rsidRDefault="00181ABF">
            <w:pPr>
              <w:pStyle w:val="Stopka"/>
              <w:jc w:val="right"/>
            </w:pPr>
            <w:r w:rsidRPr="00181ABF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181ABF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181AB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7FC515D" w14:textId="77777777" w:rsidR="00181ABF" w:rsidRDefault="00181A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FCD56" w14:textId="77777777" w:rsidR="008A0AB6" w:rsidRDefault="008A0AB6" w:rsidP="00181ABF">
      <w:r>
        <w:separator/>
      </w:r>
    </w:p>
  </w:footnote>
  <w:footnote w:type="continuationSeparator" w:id="0">
    <w:p w14:paraId="0634E830" w14:textId="77777777" w:rsidR="008A0AB6" w:rsidRDefault="008A0AB6" w:rsidP="00181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4711B"/>
    <w:multiLevelType w:val="hybridMultilevel"/>
    <w:tmpl w:val="C51E9F0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C0613"/>
    <w:multiLevelType w:val="hybridMultilevel"/>
    <w:tmpl w:val="637E73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9A6361"/>
    <w:multiLevelType w:val="hybridMultilevel"/>
    <w:tmpl w:val="AC469D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C35E6E"/>
    <w:multiLevelType w:val="hybridMultilevel"/>
    <w:tmpl w:val="DA4C3EF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44AEE"/>
    <w:multiLevelType w:val="hybridMultilevel"/>
    <w:tmpl w:val="A15A6A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455710"/>
    <w:multiLevelType w:val="hybridMultilevel"/>
    <w:tmpl w:val="B718C5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B42C1D"/>
    <w:multiLevelType w:val="hybridMultilevel"/>
    <w:tmpl w:val="1D887562"/>
    <w:lvl w:ilvl="0" w:tplc="B3765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76550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CA52A6"/>
    <w:multiLevelType w:val="hybridMultilevel"/>
    <w:tmpl w:val="D690F770"/>
    <w:lvl w:ilvl="0" w:tplc="42CE3CD0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DF46EC"/>
    <w:multiLevelType w:val="hybridMultilevel"/>
    <w:tmpl w:val="B8F4DAF6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B37655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3D8"/>
    <w:multiLevelType w:val="hybridMultilevel"/>
    <w:tmpl w:val="5CA0B9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D27729"/>
    <w:multiLevelType w:val="hybridMultilevel"/>
    <w:tmpl w:val="F2FAF63C"/>
    <w:lvl w:ilvl="0" w:tplc="83A03328">
      <w:numFmt w:val="bullet"/>
      <w:lvlText w:val="•"/>
      <w:lvlJc w:val="left"/>
      <w:pPr>
        <w:ind w:left="1068" w:hanging="708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358D8"/>
    <w:multiLevelType w:val="hybridMultilevel"/>
    <w:tmpl w:val="4E06D1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AF25DF"/>
    <w:multiLevelType w:val="hybridMultilevel"/>
    <w:tmpl w:val="C08A1886"/>
    <w:lvl w:ilvl="0" w:tplc="E6DAE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94B97"/>
    <w:multiLevelType w:val="hybridMultilevel"/>
    <w:tmpl w:val="59E4199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E406E82"/>
    <w:multiLevelType w:val="hybridMultilevel"/>
    <w:tmpl w:val="614860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5A1578"/>
    <w:multiLevelType w:val="hybridMultilevel"/>
    <w:tmpl w:val="B24822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254E7F"/>
    <w:multiLevelType w:val="hybridMultilevel"/>
    <w:tmpl w:val="B3E613FA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2A244B"/>
    <w:multiLevelType w:val="hybridMultilevel"/>
    <w:tmpl w:val="BA5E2DAC"/>
    <w:lvl w:ilvl="0" w:tplc="FFFFFFFF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5142EB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60602"/>
    <w:multiLevelType w:val="hybridMultilevel"/>
    <w:tmpl w:val="789A32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1E6759"/>
    <w:multiLevelType w:val="hybridMultilevel"/>
    <w:tmpl w:val="045A42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AF6A2F"/>
    <w:multiLevelType w:val="hybridMultilevel"/>
    <w:tmpl w:val="4C78F560"/>
    <w:lvl w:ilvl="0" w:tplc="D92C238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EF6148"/>
    <w:multiLevelType w:val="hybridMultilevel"/>
    <w:tmpl w:val="C4741770"/>
    <w:lvl w:ilvl="0" w:tplc="83A03328">
      <w:numFmt w:val="bullet"/>
      <w:lvlText w:val="•"/>
      <w:lvlJc w:val="left"/>
      <w:pPr>
        <w:ind w:left="1068" w:hanging="708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6658C"/>
    <w:multiLevelType w:val="hybridMultilevel"/>
    <w:tmpl w:val="004CC2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47F4CC1"/>
    <w:multiLevelType w:val="hybridMultilevel"/>
    <w:tmpl w:val="0EAA0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F35C4"/>
    <w:multiLevelType w:val="hybridMultilevel"/>
    <w:tmpl w:val="B87C17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DD58FE"/>
    <w:multiLevelType w:val="hybridMultilevel"/>
    <w:tmpl w:val="1602B588"/>
    <w:lvl w:ilvl="0" w:tplc="FFE46466">
      <w:start w:val="2"/>
      <w:numFmt w:val="bullet"/>
      <w:lvlText w:val="•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02110C7"/>
    <w:multiLevelType w:val="hybridMultilevel"/>
    <w:tmpl w:val="930001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350B1D"/>
    <w:multiLevelType w:val="hybridMultilevel"/>
    <w:tmpl w:val="3D9046B4"/>
    <w:lvl w:ilvl="0" w:tplc="42CE3CD0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928C8"/>
    <w:multiLevelType w:val="hybridMultilevel"/>
    <w:tmpl w:val="831AF7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DA695A"/>
    <w:multiLevelType w:val="hybridMultilevel"/>
    <w:tmpl w:val="C5D65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46017"/>
    <w:multiLevelType w:val="hybridMultilevel"/>
    <w:tmpl w:val="49F0E1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CE1ECC"/>
    <w:multiLevelType w:val="hybridMultilevel"/>
    <w:tmpl w:val="C2FE3DC6"/>
    <w:lvl w:ilvl="0" w:tplc="393042C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17440E"/>
    <w:multiLevelType w:val="hybridMultilevel"/>
    <w:tmpl w:val="1842198E"/>
    <w:lvl w:ilvl="0" w:tplc="EF44B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1907D88"/>
    <w:multiLevelType w:val="hybridMultilevel"/>
    <w:tmpl w:val="6652E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DB3F50"/>
    <w:multiLevelType w:val="hybridMultilevel"/>
    <w:tmpl w:val="04521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1A78AC"/>
    <w:multiLevelType w:val="hybridMultilevel"/>
    <w:tmpl w:val="71F8C6D8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8536944"/>
    <w:multiLevelType w:val="hybridMultilevel"/>
    <w:tmpl w:val="61E87C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924969"/>
    <w:multiLevelType w:val="hybridMultilevel"/>
    <w:tmpl w:val="091E26FC"/>
    <w:lvl w:ilvl="0" w:tplc="365CD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3F431F"/>
    <w:multiLevelType w:val="hybridMultilevel"/>
    <w:tmpl w:val="602292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B582D6C"/>
    <w:multiLevelType w:val="multilevel"/>
    <w:tmpl w:val="92CC2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0623534">
    <w:abstractNumId w:val="8"/>
  </w:num>
  <w:num w:numId="2" w16cid:durableId="1530532495">
    <w:abstractNumId w:val="29"/>
  </w:num>
  <w:num w:numId="3" w16cid:durableId="1479566433">
    <w:abstractNumId w:val="7"/>
  </w:num>
  <w:num w:numId="4" w16cid:durableId="1167211216">
    <w:abstractNumId w:val="40"/>
  </w:num>
  <w:num w:numId="5" w16cid:durableId="871653424">
    <w:abstractNumId w:val="33"/>
  </w:num>
  <w:num w:numId="6" w16cid:durableId="647173174">
    <w:abstractNumId w:val="20"/>
  </w:num>
  <w:num w:numId="7" w16cid:durableId="1820419424">
    <w:abstractNumId w:val="28"/>
  </w:num>
  <w:num w:numId="8" w16cid:durableId="55205592">
    <w:abstractNumId w:val="12"/>
  </w:num>
  <w:num w:numId="9" w16cid:durableId="461309999">
    <w:abstractNumId w:val="2"/>
  </w:num>
  <w:num w:numId="10" w16cid:durableId="1690646150">
    <w:abstractNumId w:val="34"/>
  </w:num>
  <w:num w:numId="11" w16cid:durableId="1186167257">
    <w:abstractNumId w:val="0"/>
  </w:num>
  <w:num w:numId="12" w16cid:durableId="633490569">
    <w:abstractNumId w:val="26"/>
  </w:num>
  <w:num w:numId="13" w16cid:durableId="4476491">
    <w:abstractNumId w:val="16"/>
  </w:num>
  <w:num w:numId="14" w16cid:durableId="1349259149">
    <w:abstractNumId w:val="10"/>
  </w:num>
  <w:num w:numId="15" w16cid:durableId="305740086">
    <w:abstractNumId w:val="19"/>
  </w:num>
  <w:num w:numId="16" w16cid:durableId="1698195187">
    <w:abstractNumId w:val="6"/>
  </w:num>
  <w:num w:numId="17" w16cid:durableId="694815125">
    <w:abstractNumId w:val="23"/>
  </w:num>
  <w:num w:numId="18" w16cid:durableId="221063117">
    <w:abstractNumId w:val="42"/>
  </w:num>
  <w:num w:numId="19" w16cid:durableId="988747251">
    <w:abstractNumId w:val="35"/>
  </w:num>
  <w:num w:numId="20" w16cid:durableId="1481384395">
    <w:abstractNumId w:val="1"/>
  </w:num>
  <w:num w:numId="21" w16cid:durableId="978343425">
    <w:abstractNumId w:val="24"/>
  </w:num>
  <w:num w:numId="22" w16cid:durableId="1361860900">
    <w:abstractNumId w:val="3"/>
  </w:num>
  <w:num w:numId="23" w16cid:durableId="777602555">
    <w:abstractNumId w:val="13"/>
  </w:num>
  <w:num w:numId="24" w16cid:durableId="134883481">
    <w:abstractNumId w:val="25"/>
  </w:num>
  <w:num w:numId="25" w16cid:durableId="1619723763">
    <w:abstractNumId w:val="38"/>
  </w:num>
  <w:num w:numId="26" w16cid:durableId="1565676936">
    <w:abstractNumId w:val="5"/>
  </w:num>
  <w:num w:numId="27" w16cid:durableId="776489893">
    <w:abstractNumId w:val="27"/>
  </w:num>
  <w:num w:numId="28" w16cid:durableId="499741096">
    <w:abstractNumId w:val="37"/>
  </w:num>
  <w:num w:numId="29" w16cid:durableId="1997492386">
    <w:abstractNumId w:val="9"/>
  </w:num>
  <w:num w:numId="30" w16cid:durableId="210850276">
    <w:abstractNumId w:val="39"/>
  </w:num>
  <w:num w:numId="31" w16cid:durableId="881091910">
    <w:abstractNumId w:val="31"/>
  </w:num>
  <w:num w:numId="32" w16cid:durableId="903102782">
    <w:abstractNumId w:val="11"/>
  </w:num>
  <w:num w:numId="33" w16cid:durableId="904023888">
    <w:abstractNumId w:val="22"/>
  </w:num>
  <w:num w:numId="34" w16cid:durableId="470904622">
    <w:abstractNumId w:val="15"/>
  </w:num>
  <w:num w:numId="35" w16cid:durableId="1017581850">
    <w:abstractNumId w:val="18"/>
  </w:num>
  <w:num w:numId="36" w16cid:durableId="1353337856">
    <w:abstractNumId w:val="30"/>
  </w:num>
  <w:num w:numId="37" w16cid:durableId="1113095528">
    <w:abstractNumId w:val="14"/>
  </w:num>
  <w:num w:numId="38" w16cid:durableId="1536235668">
    <w:abstractNumId w:val="17"/>
  </w:num>
  <w:num w:numId="39" w16cid:durableId="1499348845">
    <w:abstractNumId w:val="4"/>
  </w:num>
  <w:num w:numId="40" w16cid:durableId="1888183395">
    <w:abstractNumId w:val="41"/>
  </w:num>
  <w:num w:numId="41" w16cid:durableId="604114412">
    <w:abstractNumId w:val="32"/>
  </w:num>
  <w:num w:numId="42" w16cid:durableId="825630160">
    <w:abstractNumId w:val="21"/>
  </w:num>
  <w:num w:numId="43" w16cid:durableId="774902205">
    <w:abstractNumId w:val="3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14BF3"/>
    <w:rsid w:val="00015350"/>
    <w:rsid w:val="00017E5B"/>
    <w:rsid w:val="00027ADC"/>
    <w:rsid w:val="00034258"/>
    <w:rsid w:val="00035FD6"/>
    <w:rsid w:val="00036781"/>
    <w:rsid w:val="00037CA9"/>
    <w:rsid w:val="000452A2"/>
    <w:rsid w:val="0004644D"/>
    <w:rsid w:val="00046732"/>
    <w:rsid w:val="00051F42"/>
    <w:rsid w:val="00055DA1"/>
    <w:rsid w:val="000567D5"/>
    <w:rsid w:val="0005694A"/>
    <w:rsid w:val="00057E97"/>
    <w:rsid w:val="00081611"/>
    <w:rsid w:val="00091413"/>
    <w:rsid w:val="00097DD7"/>
    <w:rsid w:val="000A56F1"/>
    <w:rsid w:val="000A5E94"/>
    <w:rsid w:val="000B0B32"/>
    <w:rsid w:val="000B3763"/>
    <w:rsid w:val="000B6FEC"/>
    <w:rsid w:val="000C1939"/>
    <w:rsid w:val="000C5085"/>
    <w:rsid w:val="000F2FCF"/>
    <w:rsid w:val="000F483F"/>
    <w:rsid w:val="0010614D"/>
    <w:rsid w:val="00106817"/>
    <w:rsid w:val="00117122"/>
    <w:rsid w:val="001337D1"/>
    <w:rsid w:val="00140BE8"/>
    <w:rsid w:val="00143CF5"/>
    <w:rsid w:val="00150CA7"/>
    <w:rsid w:val="00151F53"/>
    <w:rsid w:val="00152CAB"/>
    <w:rsid w:val="00162B58"/>
    <w:rsid w:val="00163E51"/>
    <w:rsid w:val="00165B7C"/>
    <w:rsid w:val="00175556"/>
    <w:rsid w:val="00176D39"/>
    <w:rsid w:val="00181ABF"/>
    <w:rsid w:val="0019648E"/>
    <w:rsid w:val="001B5435"/>
    <w:rsid w:val="001B54E4"/>
    <w:rsid w:val="001B5DD3"/>
    <w:rsid w:val="001D124D"/>
    <w:rsid w:val="001E2822"/>
    <w:rsid w:val="001F083F"/>
    <w:rsid w:val="001F0E93"/>
    <w:rsid w:val="001F45D5"/>
    <w:rsid w:val="002043F7"/>
    <w:rsid w:val="00207F5A"/>
    <w:rsid w:val="0021040E"/>
    <w:rsid w:val="0021076D"/>
    <w:rsid w:val="00212A9B"/>
    <w:rsid w:val="00214F52"/>
    <w:rsid w:val="00223351"/>
    <w:rsid w:val="00223F17"/>
    <w:rsid w:val="00226C03"/>
    <w:rsid w:val="00231951"/>
    <w:rsid w:val="002361AE"/>
    <w:rsid w:val="00250C78"/>
    <w:rsid w:val="002611D6"/>
    <w:rsid w:val="00270E97"/>
    <w:rsid w:val="002715B2"/>
    <w:rsid w:val="00281C5F"/>
    <w:rsid w:val="002827F7"/>
    <w:rsid w:val="00283084"/>
    <w:rsid w:val="002934C1"/>
    <w:rsid w:val="00293EA8"/>
    <w:rsid w:val="002A284F"/>
    <w:rsid w:val="002B48D7"/>
    <w:rsid w:val="002C0A17"/>
    <w:rsid w:val="002C227B"/>
    <w:rsid w:val="002C348C"/>
    <w:rsid w:val="002C4F65"/>
    <w:rsid w:val="002D22B2"/>
    <w:rsid w:val="002D4F4C"/>
    <w:rsid w:val="002E7F02"/>
    <w:rsid w:val="002F25ED"/>
    <w:rsid w:val="00300EF9"/>
    <w:rsid w:val="0030263C"/>
    <w:rsid w:val="00304984"/>
    <w:rsid w:val="003116B8"/>
    <w:rsid w:val="003124D1"/>
    <w:rsid w:val="00313913"/>
    <w:rsid w:val="003245F1"/>
    <w:rsid w:val="00330BEF"/>
    <w:rsid w:val="00331F62"/>
    <w:rsid w:val="00332031"/>
    <w:rsid w:val="003327F9"/>
    <w:rsid w:val="0034759A"/>
    <w:rsid w:val="0036022E"/>
    <w:rsid w:val="0036490D"/>
    <w:rsid w:val="00371A1B"/>
    <w:rsid w:val="00387228"/>
    <w:rsid w:val="00397530"/>
    <w:rsid w:val="003A2D96"/>
    <w:rsid w:val="003B4105"/>
    <w:rsid w:val="003B56F5"/>
    <w:rsid w:val="003C4D06"/>
    <w:rsid w:val="003D60A1"/>
    <w:rsid w:val="003F3F6B"/>
    <w:rsid w:val="003F6398"/>
    <w:rsid w:val="0040038C"/>
    <w:rsid w:val="00411CDC"/>
    <w:rsid w:val="00413BC1"/>
    <w:rsid w:val="004275F3"/>
    <w:rsid w:val="0042796C"/>
    <w:rsid w:val="004349C5"/>
    <w:rsid w:val="0044426C"/>
    <w:rsid w:val="00460978"/>
    <w:rsid w:val="00463DAB"/>
    <w:rsid w:val="00466A53"/>
    <w:rsid w:val="00473BEB"/>
    <w:rsid w:val="004763E0"/>
    <w:rsid w:val="00477F48"/>
    <w:rsid w:val="00482A58"/>
    <w:rsid w:val="0049011B"/>
    <w:rsid w:val="00490DD4"/>
    <w:rsid w:val="00491C1F"/>
    <w:rsid w:val="004970D5"/>
    <w:rsid w:val="004A4CC0"/>
    <w:rsid w:val="004B474E"/>
    <w:rsid w:val="004C0E07"/>
    <w:rsid w:val="004D086F"/>
    <w:rsid w:val="004E1079"/>
    <w:rsid w:val="004E7CE9"/>
    <w:rsid w:val="00501602"/>
    <w:rsid w:val="005022BE"/>
    <w:rsid w:val="005123E1"/>
    <w:rsid w:val="00512AC1"/>
    <w:rsid w:val="00513F0C"/>
    <w:rsid w:val="005167D0"/>
    <w:rsid w:val="0052636D"/>
    <w:rsid w:val="00526BD3"/>
    <w:rsid w:val="005321FD"/>
    <w:rsid w:val="00532B69"/>
    <w:rsid w:val="00537D6F"/>
    <w:rsid w:val="00541EDF"/>
    <w:rsid w:val="00542349"/>
    <w:rsid w:val="00545001"/>
    <w:rsid w:val="00545AFD"/>
    <w:rsid w:val="00547015"/>
    <w:rsid w:val="00547C46"/>
    <w:rsid w:val="00553F10"/>
    <w:rsid w:val="00556308"/>
    <w:rsid w:val="00556AC3"/>
    <w:rsid w:val="0056274D"/>
    <w:rsid w:val="00566A85"/>
    <w:rsid w:val="00567E37"/>
    <w:rsid w:val="00571074"/>
    <w:rsid w:val="00575200"/>
    <w:rsid w:val="00580574"/>
    <w:rsid w:val="00593628"/>
    <w:rsid w:val="00593C72"/>
    <w:rsid w:val="005A2E16"/>
    <w:rsid w:val="005B392F"/>
    <w:rsid w:val="005B3D4E"/>
    <w:rsid w:val="005B7DA2"/>
    <w:rsid w:val="005C19D0"/>
    <w:rsid w:val="005D5735"/>
    <w:rsid w:val="005D7370"/>
    <w:rsid w:val="005E05BA"/>
    <w:rsid w:val="005F3CC6"/>
    <w:rsid w:val="005F6527"/>
    <w:rsid w:val="0060465B"/>
    <w:rsid w:val="0061009E"/>
    <w:rsid w:val="00613131"/>
    <w:rsid w:val="00641E3D"/>
    <w:rsid w:val="00642E6E"/>
    <w:rsid w:val="006528E0"/>
    <w:rsid w:val="00655804"/>
    <w:rsid w:val="006705EC"/>
    <w:rsid w:val="00676A52"/>
    <w:rsid w:val="0068072F"/>
    <w:rsid w:val="00690CD9"/>
    <w:rsid w:val="00692C5A"/>
    <w:rsid w:val="0069423D"/>
    <w:rsid w:val="006B57F9"/>
    <w:rsid w:val="006C23C5"/>
    <w:rsid w:val="006D4ECC"/>
    <w:rsid w:val="006E16E9"/>
    <w:rsid w:val="006F0C13"/>
    <w:rsid w:val="006F37DA"/>
    <w:rsid w:val="0070125B"/>
    <w:rsid w:val="00713F98"/>
    <w:rsid w:val="00714C76"/>
    <w:rsid w:val="0071619A"/>
    <w:rsid w:val="007161B7"/>
    <w:rsid w:val="0071744B"/>
    <w:rsid w:val="007232B2"/>
    <w:rsid w:val="0073016B"/>
    <w:rsid w:val="007332C3"/>
    <w:rsid w:val="00737C86"/>
    <w:rsid w:val="00741DF2"/>
    <w:rsid w:val="00742683"/>
    <w:rsid w:val="00744B25"/>
    <w:rsid w:val="00755317"/>
    <w:rsid w:val="0076065F"/>
    <w:rsid w:val="007661CE"/>
    <w:rsid w:val="00773E40"/>
    <w:rsid w:val="00782F9E"/>
    <w:rsid w:val="00786181"/>
    <w:rsid w:val="007A1859"/>
    <w:rsid w:val="007B3DD1"/>
    <w:rsid w:val="007B492F"/>
    <w:rsid w:val="007B7ADE"/>
    <w:rsid w:val="007C65B9"/>
    <w:rsid w:val="007D0AB7"/>
    <w:rsid w:val="007D44DE"/>
    <w:rsid w:val="007D587D"/>
    <w:rsid w:val="007E3555"/>
    <w:rsid w:val="007F0762"/>
    <w:rsid w:val="007F11D4"/>
    <w:rsid w:val="008052BE"/>
    <w:rsid w:val="00807385"/>
    <w:rsid w:val="00815B3E"/>
    <w:rsid w:val="00821F94"/>
    <w:rsid w:val="00826744"/>
    <w:rsid w:val="008358DB"/>
    <w:rsid w:val="00835C0B"/>
    <w:rsid w:val="00847ABB"/>
    <w:rsid w:val="00862D6E"/>
    <w:rsid w:val="00864E3C"/>
    <w:rsid w:val="00864FAA"/>
    <w:rsid w:val="008752D5"/>
    <w:rsid w:val="00877854"/>
    <w:rsid w:val="008874D7"/>
    <w:rsid w:val="008908E7"/>
    <w:rsid w:val="0089761A"/>
    <w:rsid w:val="008A0AB6"/>
    <w:rsid w:val="008A37AC"/>
    <w:rsid w:val="008A7EA9"/>
    <w:rsid w:val="008B7D4D"/>
    <w:rsid w:val="008C5F48"/>
    <w:rsid w:val="008D2C74"/>
    <w:rsid w:val="008D383A"/>
    <w:rsid w:val="008D5762"/>
    <w:rsid w:val="008D6524"/>
    <w:rsid w:val="008D6AAD"/>
    <w:rsid w:val="008D752B"/>
    <w:rsid w:val="008E05C7"/>
    <w:rsid w:val="008E3EC5"/>
    <w:rsid w:val="009007C5"/>
    <w:rsid w:val="00903899"/>
    <w:rsid w:val="00903BDE"/>
    <w:rsid w:val="00904EEB"/>
    <w:rsid w:val="009220A8"/>
    <w:rsid w:val="00923A53"/>
    <w:rsid w:val="009269DE"/>
    <w:rsid w:val="0092720A"/>
    <w:rsid w:val="0094127A"/>
    <w:rsid w:val="00944932"/>
    <w:rsid w:val="009463A1"/>
    <w:rsid w:val="00947F0D"/>
    <w:rsid w:val="00951554"/>
    <w:rsid w:val="00953F4E"/>
    <w:rsid w:val="00962F73"/>
    <w:rsid w:val="00966EF2"/>
    <w:rsid w:val="00967D2B"/>
    <w:rsid w:val="009706D9"/>
    <w:rsid w:val="0097072B"/>
    <w:rsid w:val="00981C29"/>
    <w:rsid w:val="00990F28"/>
    <w:rsid w:val="0099115F"/>
    <w:rsid w:val="00992AAF"/>
    <w:rsid w:val="009B5B64"/>
    <w:rsid w:val="009B7888"/>
    <w:rsid w:val="009C095D"/>
    <w:rsid w:val="009C254E"/>
    <w:rsid w:val="009C5735"/>
    <w:rsid w:val="009C6E1F"/>
    <w:rsid w:val="009D07B7"/>
    <w:rsid w:val="009E0992"/>
    <w:rsid w:val="009E424A"/>
    <w:rsid w:val="009E5AB6"/>
    <w:rsid w:val="009E5FDB"/>
    <w:rsid w:val="009E7F2A"/>
    <w:rsid w:val="009F183F"/>
    <w:rsid w:val="009F301D"/>
    <w:rsid w:val="00A03AE8"/>
    <w:rsid w:val="00A06425"/>
    <w:rsid w:val="00A06683"/>
    <w:rsid w:val="00A165FB"/>
    <w:rsid w:val="00A17125"/>
    <w:rsid w:val="00A17917"/>
    <w:rsid w:val="00A204B6"/>
    <w:rsid w:val="00A31ECD"/>
    <w:rsid w:val="00A32513"/>
    <w:rsid w:val="00A34176"/>
    <w:rsid w:val="00A454D5"/>
    <w:rsid w:val="00A53A72"/>
    <w:rsid w:val="00A6508C"/>
    <w:rsid w:val="00A75877"/>
    <w:rsid w:val="00A7669A"/>
    <w:rsid w:val="00A92817"/>
    <w:rsid w:val="00AA1A01"/>
    <w:rsid w:val="00AB1C54"/>
    <w:rsid w:val="00AB1E1E"/>
    <w:rsid w:val="00AB6DA2"/>
    <w:rsid w:val="00AC2BEA"/>
    <w:rsid w:val="00AC2FBC"/>
    <w:rsid w:val="00AC6BB3"/>
    <w:rsid w:val="00AC7796"/>
    <w:rsid w:val="00AD250C"/>
    <w:rsid w:val="00AE1F88"/>
    <w:rsid w:val="00B1394C"/>
    <w:rsid w:val="00B1399D"/>
    <w:rsid w:val="00B16C78"/>
    <w:rsid w:val="00B219B6"/>
    <w:rsid w:val="00B242FD"/>
    <w:rsid w:val="00B35EA8"/>
    <w:rsid w:val="00B41288"/>
    <w:rsid w:val="00B4400A"/>
    <w:rsid w:val="00B5714E"/>
    <w:rsid w:val="00B67105"/>
    <w:rsid w:val="00B6788F"/>
    <w:rsid w:val="00B717C9"/>
    <w:rsid w:val="00B75CC5"/>
    <w:rsid w:val="00B82014"/>
    <w:rsid w:val="00B86F08"/>
    <w:rsid w:val="00B871B6"/>
    <w:rsid w:val="00B8773C"/>
    <w:rsid w:val="00B966B6"/>
    <w:rsid w:val="00BA7F1D"/>
    <w:rsid w:val="00BB1A6E"/>
    <w:rsid w:val="00BB3A7F"/>
    <w:rsid w:val="00BB5417"/>
    <w:rsid w:val="00BD1632"/>
    <w:rsid w:val="00BD6309"/>
    <w:rsid w:val="00BD6EF5"/>
    <w:rsid w:val="00BE37C2"/>
    <w:rsid w:val="00BE6EC1"/>
    <w:rsid w:val="00BE7190"/>
    <w:rsid w:val="00BE75F1"/>
    <w:rsid w:val="00BF04D8"/>
    <w:rsid w:val="00BF69FA"/>
    <w:rsid w:val="00C0528E"/>
    <w:rsid w:val="00C07385"/>
    <w:rsid w:val="00C1557C"/>
    <w:rsid w:val="00C20B16"/>
    <w:rsid w:val="00C40C9E"/>
    <w:rsid w:val="00C41CF0"/>
    <w:rsid w:val="00C43A3D"/>
    <w:rsid w:val="00C51370"/>
    <w:rsid w:val="00C51A93"/>
    <w:rsid w:val="00C5556F"/>
    <w:rsid w:val="00C561CE"/>
    <w:rsid w:val="00C5677C"/>
    <w:rsid w:val="00C64B1B"/>
    <w:rsid w:val="00C728FF"/>
    <w:rsid w:val="00C738DF"/>
    <w:rsid w:val="00C8707E"/>
    <w:rsid w:val="00C914ED"/>
    <w:rsid w:val="00C967D7"/>
    <w:rsid w:val="00CA0E02"/>
    <w:rsid w:val="00CA4343"/>
    <w:rsid w:val="00CA55FB"/>
    <w:rsid w:val="00CB6EE2"/>
    <w:rsid w:val="00CC3945"/>
    <w:rsid w:val="00CD5EB0"/>
    <w:rsid w:val="00CD5F0D"/>
    <w:rsid w:val="00CE2F5B"/>
    <w:rsid w:val="00CE317D"/>
    <w:rsid w:val="00CE347A"/>
    <w:rsid w:val="00CE3516"/>
    <w:rsid w:val="00CE382F"/>
    <w:rsid w:val="00CF6B6A"/>
    <w:rsid w:val="00D0315A"/>
    <w:rsid w:val="00D105B0"/>
    <w:rsid w:val="00D12E4E"/>
    <w:rsid w:val="00D24CB0"/>
    <w:rsid w:val="00D37955"/>
    <w:rsid w:val="00D44304"/>
    <w:rsid w:val="00D66B39"/>
    <w:rsid w:val="00D73543"/>
    <w:rsid w:val="00D74E63"/>
    <w:rsid w:val="00D85262"/>
    <w:rsid w:val="00DA32A2"/>
    <w:rsid w:val="00DA44D9"/>
    <w:rsid w:val="00DB0B4D"/>
    <w:rsid w:val="00DB423F"/>
    <w:rsid w:val="00DB43F0"/>
    <w:rsid w:val="00DB528C"/>
    <w:rsid w:val="00DB7DCE"/>
    <w:rsid w:val="00DC22DF"/>
    <w:rsid w:val="00DD0037"/>
    <w:rsid w:val="00DD0E42"/>
    <w:rsid w:val="00DD6EB5"/>
    <w:rsid w:val="00DE3650"/>
    <w:rsid w:val="00DE5F76"/>
    <w:rsid w:val="00DF4658"/>
    <w:rsid w:val="00E00AB3"/>
    <w:rsid w:val="00E02597"/>
    <w:rsid w:val="00E14C33"/>
    <w:rsid w:val="00E162AB"/>
    <w:rsid w:val="00E172C9"/>
    <w:rsid w:val="00E2711C"/>
    <w:rsid w:val="00E27712"/>
    <w:rsid w:val="00E5098E"/>
    <w:rsid w:val="00E53F50"/>
    <w:rsid w:val="00E54701"/>
    <w:rsid w:val="00E63FE0"/>
    <w:rsid w:val="00E742E8"/>
    <w:rsid w:val="00E864B1"/>
    <w:rsid w:val="00E92638"/>
    <w:rsid w:val="00EA1140"/>
    <w:rsid w:val="00EA310D"/>
    <w:rsid w:val="00EA3441"/>
    <w:rsid w:val="00EA6306"/>
    <w:rsid w:val="00EB292A"/>
    <w:rsid w:val="00EC3367"/>
    <w:rsid w:val="00EC6E12"/>
    <w:rsid w:val="00EE498C"/>
    <w:rsid w:val="00EE6D83"/>
    <w:rsid w:val="00F024AC"/>
    <w:rsid w:val="00F034DD"/>
    <w:rsid w:val="00F04A96"/>
    <w:rsid w:val="00F10FCE"/>
    <w:rsid w:val="00F121AA"/>
    <w:rsid w:val="00F25E22"/>
    <w:rsid w:val="00F324D3"/>
    <w:rsid w:val="00F32D13"/>
    <w:rsid w:val="00F34B71"/>
    <w:rsid w:val="00F43674"/>
    <w:rsid w:val="00F5095B"/>
    <w:rsid w:val="00F531DA"/>
    <w:rsid w:val="00F62A47"/>
    <w:rsid w:val="00F70683"/>
    <w:rsid w:val="00F77B06"/>
    <w:rsid w:val="00F818CE"/>
    <w:rsid w:val="00F83198"/>
    <w:rsid w:val="00F864D5"/>
    <w:rsid w:val="00F92DD4"/>
    <w:rsid w:val="00F9415C"/>
    <w:rsid w:val="00F94330"/>
    <w:rsid w:val="00F97311"/>
    <w:rsid w:val="00FA4F64"/>
    <w:rsid w:val="00FA7B79"/>
    <w:rsid w:val="00FB2768"/>
    <w:rsid w:val="00FC0F3E"/>
    <w:rsid w:val="00FD2954"/>
    <w:rsid w:val="00FE5018"/>
    <w:rsid w:val="00FE67FE"/>
    <w:rsid w:val="00FF1796"/>
    <w:rsid w:val="00FF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C3A50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00EF9"/>
    <w:rPr>
      <w:sz w:val="24"/>
      <w:szCs w:val="24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List Paragraph,Normalny PDST,HŁ_Bullet1,opis dzialania,K-P_odwolanie,Akapit z listą mon"/>
    <w:basedOn w:val="Normalny"/>
    <w:link w:val="AkapitzlistZnak"/>
    <w:uiPriority w:val="34"/>
    <w:qFormat/>
    <w:rsid w:val="00331F62"/>
    <w:pPr>
      <w:ind w:left="720"/>
      <w:contextualSpacing/>
    </w:p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List Paragraph Znak"/>
    <w:link w:val="Akapitzlist"/>
    <w:uiPriority w:val="34"/>
    <w:qFormat/>
    <w:locked/>
    <w:rsid w:val="00331F62"/>
    <w:rPr>
      <w:sz w:val="24"/>
      <w:szCs w:val="24"/>
    </w:rPr>
  </w:style>
  <w:style w:type="character" w:styleId="Hipercze">
    <w:name w:val="Hyperlink"/>
    <w:basedOn w:val="Domylnaczcionkaakapitu"/>
    <w:rsid w:val="004349C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49C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4349C5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rsid w:val="00181A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81ABF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81A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1ABF"/>
    <w:rPr>
      <w:sz w:val="24"/>
      <w:szCs w:val="24"/>
    </w:rPr>
  </w:style>
  <w:style w:type="character" w:styleId="Odwoaniedokomentarza">
    <w:name w:val="annotation reference"/>
    <w:basedOn w:val="Domylnaczcionkaakapitu"/>
    <w:rsid w:val="00C0738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073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07385"/>
  </w:style>
  <w:style w:type="paragraph" w:styleId="Tematkomentarza">
    <w:name w:val="annotation subject"/>
    <w:basedOn w:val="Tekstkomentarza"/>
    <w:next w:val="Tekstkomentarza"/>
    <w:link w:val="TematkomentarzaZnak"/>
    <w:rsid w:val="00C073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073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7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Props1.xml><?xml version="1.0" encoding="utf-8"?>
<ds:datastoreItem xmlns:ds="http://schemas.openxmlformats.org/officeDocument/2006/customXml" ds:itemID="{155ED864-A007-45B0-A438-C5E61BBA0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82EEEA-7739-4C43-9B32-0EA44F025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54795-C2D2-42A5-90D6-1E41770146EB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3209</Words>
  <Characters>19256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Magdalena Foltyniak</cp:lastModifiedBy>
  <cp:revision>3</cp:revision>
  <cp:lastPrinted>2026-06-30T08:09:00Z</cp:lastPrinted>
  <dcterms:created xsi:type="dcterms:W3CDTF">2026-06-30T11:30:00Z</dcterms:created>
  <dcterms:modified xsi:type="dcterms:W3CDTF">2026-06-30T12:53:00Z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MediaServiceImageTags">
    <vt:lpwstr/>
  </property>
</Properties>
</file>